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A2ABC4" w14:textId="034EF8A5" w:rsidR="0065085F" w:rsidRPr="00642F36" w:rsidRDefault="00930549" w:rsidP="00B648E3">
      <w:pPr>
        <w:spacing w:after="0" w:line="276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</w:t>
      </w:r>
      <w:r w:rsidRPr="00642F36">
        <w:rPr>
          <w:rFonts w:ascii="Arial" w:hAnsi="Arial" w:cs="Arial"/>
          <w:b/>
          <w:sz w:val="24"/>
          <w:szCs w:val="24"/>
        </w:rPr>
        <w:t>akres obowiązków</w:t>
      </w:r>
    </w:p>
    <w:p w14:paraId="60A43C18" w14:textId="77777777" w:rsidR="0065085F" w:rsidRPr="00642F36" w:rsidRDefault="0065085F" w:rsidP="00B648E3">
      <w:pPr>
        <w:spacing w:after="0" w:line="276" w:lineRule="auto"/>
        <w:rPr>
          <w:rFonts w:ascii="Arial" w:hAnsi="Arial" w:cs="Arial"/>
          <w:b/>
          <w:sz w:val="24"/>
          <w:szCs w:val="24"/>
        </w:rPr>
      </w:pPr>
    </w:p>
    <w:p w14:paraId="17A23FE9" w14:textId="77777777" w:rsidR="0065085F" w:rsidRPr="00642F36" w:rsidRDefault="0065085F" w:rsidP="00B648E3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42F36">
        <w:rPr>
          <w:rFonts w:ascii="Arial" w:hAnsi="Arial" w:cs="Arial"/>
          <w:b/>
          <w:sz w:val="24"/>
          <w:szCs w:val="24"/>
        </w:rPr>
        <w:t>Stanowisko – Inspektor ds. koordynowania strategii i projektów</w:t>
      </w:r>
      <w:r w:rsidRPr="00642F36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</w:p>
    <w:p w14:paraId="467A834B" w14:textId="391D064F" w:rsidR="0065085F" w:rsidRPr="00642F36" w:rsidRDefault="0065085F" w:rsidP="00B648E3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14:paraId="7C38EA00" w14:textId="38231988" w:rsidR="00642F36" w:rsidRPr="00642F36" w:rsidRDefault="00642F36" w:rsidP="00B648E3">
      <w:p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b/>
          <w:sz w:val="24"/>
          <w:szCs w:val="24"/>
        </w:rPr>
        <w:t xml:space="preserve">Bezpośredni przełożony  </w:t>
      </w:r>
      <w:r w:rsidRPr="00642F36">
        <w:rPr>
          <w:rFonts w:ascii="Arial" w:hAnsi="Arial" w:cs="Arial"/>
          <w:sz w:val="24"/>
          <w:szCs w:val="24"/>
        </w:rPr>
        <w:t>Dyrektor Biura Stowarzyszenia WŁOF - Zintegrowane Inwestycje Terytorialne Miejskiego Obszaru Funkcjonalnego Włocławka</w:t>
      </w:r>
    </w:p>
    <w:p w14:paraId="0910DFB6" w14:textId="77777777" w:rsidR="00642F36" w:rsidRPr="00642F36" w:rsidRDefault="00642F36" w:rsidP="00B648E3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14:paraId="2987DA32" w14:textId="35B513B3" w:rsidR="00642F36" w:rsidRPr="00642F36" w:rsidRDefault="00642F36" w:rsidP="00B648E3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642F36">
        <w:rPr>
          <w:rFonts w:ascii="Arial" w:hAnsi="Arial" w:cs="Arial"/>
          <w:b/>
          <w:sz w:val="24"/>
          <w:szCs w:val="24"/>
        </w:rPr>
        <w:t>Zakres zadań i odpowiedzialność</w:t>
      </w:r>
    </w:p>
    <w:p w14:paraId="0075EDD7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Zapewnienie obsługi logistycznej i formalnej spotkań organizowanych na terenie objętym działaniem Stowarzyszenia w związku z procesem opracowywania, budowy i ewaluacji Strategii Terytorialnej;</w:t>
      </w:r>
    </w:p>
    <w:p w14:paraId="47320EB2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Prowadzenie i uczestnictwo w spotkaniach organizowanych na terenie objętym działaniem Stowarzyszenia, w związku z procesem opracowywania i ewaluacji Strategii Terytorialnej;</w:t>
      </w:r>
    </w:p>
    <w:p w14:paraId="666AA857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Współpraca z koordynatorami jednostek samorządu terytorialnego w zakresie naboru wniosków w ramach Strategii Terytorialnej;</w:t>
      </w:r>
    </w:p>
    <w:p w14:paraId="24C90991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Przygotowanie wniosków o płatność pośrednią i końcową oraz sprawozdawczość w okresie realizacji i trwałości;</w:t>
      </w:r>
    </w:p>
    <w:p w14:paraId="4F80D219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 xml:space="preserve">Bieżąca działalność </w:t>
      </w:r>
      <w:proofErr w:type="spellStart"/>
      <w:r w:rsidRPr="00642F36">
        <w:rPr>
          <w:rFonts w:ascii="Arial" w:hAnsi="Arial" w:cs="Arial"/>
          <w:sz w:val="24"/>
          <w:szCs w:val="24"/>
        </w:rPr>
        <w:t>informacyjno</w:t>
      </w:r>
      <w:proofErr w:type="spellEnd"/>
      <w:r w:rsidRPr="00642F36">
        <w:rPr>
          <w:rFonts w:ascii="Arial" w:hAnsi="Arial" w:cs="Arial"/>
          <w:sz w:val="24"/>
          <w:szCs w:val="24"/>
        </w:rPr>
        <w:t xml:space="preserve"> – doradcza na rzecz zrzeszonych w Stowarzyszeniu jednostek samorządu terytorialnego w zakresie programów i instrumentów finansowych, informacji dotyczących sposobu przygotowania i składania wniosków o dofinansowanie, współpraca z koordynatorami wyznaczonymi w poszczególnych gminach;</w:t>
      </w:r>
    </w:p>
    <w:p w14:paraId="1C08DB6E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 xml:space="preserve">Realizacja projektów partnerskich w ramach Polityki Terytorialnej; </w:t>
      </w:r>
    </w:p>
    <w:p w14:paraId="1AD6D657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color w:val="000000" w:themeColor="text1"/>
          <w:sz w:val="24"/>
          <w:szCs w:val="24"/>
        </w:rPr>
        <w:t>Współpraca z instytucjami zarządzającymi programami operacyjnymi;</w:t>
      </w:r>
    </w:p>
    <w:p w14:paraId="6E6778D9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color w:val="000000" w:themeColor="text1"/>
          <w:sz w:val="24"/>
          <w:szCs w:val="24"/>
        </w:rPr>
        <w:t>Monitorowanie programów operacyjnych, mechanizmów finansowych oraz inicjatyw europejskich w celu pozyskiwania środków zewnętrznych;</w:t>
      </w:r>
    </w:p>
    <w:p w14:paraId="1294043C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color w:val="000000" w:themeColor="text1"/>
          <w:sz w:val="24"/>
          <w:szCs w:val="24"/>
        </w:rPr>
        <w:t>Monitorowanie programów krajowych w celu pozyskiwania środków zewnętrznych;</w:t>
      </w:r>
    </w:p>
    <w:p w14:paraId="53733EBF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color w:val="000000" w:themeColor="text1"/>
          <w:sz w:val="24"/>
          <w:szCs w:val="24"/>
        </w:rPr>
        <w:t>Koordynacja realizacji zadań wynikających ze Strategii Terytorialnej;</w:t>
      </w:r>
    </w:p>
    <w:p w14:paraId="0BC9BBA3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Współpraca ze zrzeszonymi w Stowarzyszeniu jednostkami samorządu terytorialnego  w zakresie opracowania dokumentu strategicznego – Strategii Terytorialnej dla realizacji wsparcia w ramach Polityki Terytorialnej;</w:t>
      </w:r>
    </w:p>
    <w:p w14:paraId="0C1EF158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Pozyskiwanie dofinansowania na działalność i rozwój Stowarzyszenia ze środków unijnych oraz innych instrumentów dotacyjnych;</w:t>
      </w:r>
    </w:p>
    <w:p w14:paraId="1A1D7791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 xml:space="preserve">Bieżące monitorowanie zmian w przepisach związanych </w:t>
      </w:r>
      <w:r w:rsidRPr="00642F36">
        <w:rPr>
          <w:rFonts w:ascii="Arial" w:hAnsi="Arial" w:cs="Arial"/>
          <w:sz w:val="24"/>
          <w:szCs w:val="24"/>
        </w:rPr>
        <w:br/>
        <w:t>z pozyskiwaniem środków zewnętrznych;</w:t>
      </w:r>
    </w:p>
    <w:p w14:paraId="7780B64C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Obsługa posiedzeń Organów Stowarzyszenia, w tym opracowywanie projektów uchwał oraz innych dokumentów na potrzeby Organów Stowarzyszenia;</w:t>
      </w:r>
    </w:p>
    <w:p w14:paraId="1FDE8825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Przygotowanie działań informacyjnych, promocyjnych związanych z obszarem działania Stowarzyszenia;</w:t>
      </w:r>
    </w:p>
    <w:p w14:paraId="3719BF58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lastRenderedPageBreak/>
        <w:t>Nadzór nad prawidłowym funkcjonowaniem i aktualizacją strony internetowej Stowarzyszenia oraz prowadzenie portalu  Stowarzyszenia;</w:t>
      </w:r>
    </w:p>
    <w:p w14:paraId="71CE6CE1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Archiwizowanie dokumentacji z zakresu zrealizowanych projektów;</w:t>
      </w:r>
    </w:p>
    <w:p w14:paraId="1733F2BF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Prowadzenie innych spraw wynikających  z potrzeby funkcjonowania Biura Stowarzyszenia oraz wykonywanie bieżących poleceń przełożonego nie wynikających z zakresu zadań i czynności, a wynikających z żywotnego interesu Stowarzyszenia i realizacji jego zadań statutowych;</w:t>
      </w:r>
    </w:p>
    <w:p w14:paraId="3EF4385E" w14:textId="77777777" w:rsidR="00642F36" w:rsidRPr="00642F36" w:rsidRDefault="00642F36" w:rsidP="00B648E3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Wykonywanie innych czynności zleconych przez Dyrektora Biura.</w:t>
      </w:r>
    </w:p>
    <w:p w14:paraId="721C3B09" w14:textId="77777777" w:rsidR="00642F36" w:rsidRPr="00642F36" w:rsidRDefault="00642F36" w:rsidP="00B648E3">
      <w:pPr>
        <w:tabs>
          <w:tab w:val="left" w:pos="426"/>
        </w:tabs>
        <w:spacing w:line="276" w:lineRule="auto"/>
        <w:rPr>
          <w:rFonts w:ascii="Arial" w:hAnsi="Arial" w:cs="Arial"/>
          <w:b/>
          <w:sz w:val="24"/>
          <w:szCs w:val="24"/>
        </w:rPr>
      </w:pPr>
      <w:r w:rsidRPr="00642F36">
        <w:rPr>
          <w:rFonts w:ascii="Arial" w:hAnsi="Arial" w:cs="Arial"/>
          <w:b/>
          <w:sz w:val="24"/>
          <w:szCs w:val="24"/>
        </w:rPr>
        <w:t>Zakres odpowiedzialności:</w:t>
      </w:r>
    </w:p>
    <w:p w14:paraId="4011AA20" w14:textId="77777777" w:rsidR="00642F36" w:rsidRPr="00642F36" w:rsidRDefault="00642F36" w:rsidP="00B648E3">
      <w:pPr>
        <w:pStyle w:val="Akapitzlist"/>
        <w:numPr>
          <w:ilvl w:val="0"/>
          <w:numId w:val="4"/>
        </w:numPr>
        <w:tabs>
          <w:tab w:val="left" w:pos="426"/>
        </w:tabs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Za powierzony zakres zadań;</w:t>
      </w:r>
    </w:p>
    <w:p w14:paraId="2F6005B0" w14:textId="18258D17" w:rsidR="003B2CDF" w:rsidRPr="00930549" w:rsidRDefault="00642F36" w:rsidP="00B648E3">
      <w:pPr>
        <w:pStyle w:val="Akapitzlist"/>
        <w:numPr>
          <w:ilvl w:val="0"/>
          <w:numId w:val="4"/>
        </w:numPr>
        <w:tabs>
          <w:tab w:val="left" w:pos="426"/>
        </w:tabs>
        <w:spacing w:line="276" w:lineRule="auto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Ponoszenie odpowiedzialności karnej za ujawnienie tajemnicy prawnie chronionej: art. 265 – 266 ustawy z dnia 6 czerwca 1997r. Kodeks karny (Dz.U. z 2017, poz. 2204);</w:t>
      </w:r>
    </w:p>
    <w:p w14:paraId="1C40029B" w14:textId="06871963" w:rsidR="003B2CDF" w:rsidRPr="00642F36" w:rsidRDefault="003B2CDF" w:rsidP="00B648E3">
      <w:pPr>
        <w:spacing w:line="276" w:lineRule="auto"/>
        <w:ind w:left="4248" w:firstLine="708"/>
        <w:rPr>
          <w:rFonts w:ascii="Arial" w:hAnsi="Arial" w:cs="Arial"/>
          <w:sz w:val="24"/>
          <w:szCs w:val="24"/>
        </w:rPr>
      </w:pPr>
      <w:r w:rsidRPr="00642F36">
        <w:rPr>
          <w:rFonts w:ascii="Arial" w:hAnsi="Arial" w:cs="Arial"/>
          <w:sz w:val="24"/>
          <w:szCs w:val="24"/>
        </w:rPr>
        <w:t>……………………………………………</w:t>
      </w:r>
    </w:p>
    <w:p w14:paraId="25DB010A" w14:textId="56F33460" w:rsidR="00F15F68" w:rsidRPr="00930549" w:rsidRDefault="00F125A3" w:rsidP="00B648E3">
      <w:pPr>
        <w:spacing w:line="276" w:lineRule="auto"/>
        <w:ind w:left="4956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Dyrektor Biura</w:t>
      </w:r>
    </w:p>
    <w:sectPr w:rsidR="00F15F68" w:rsidRPr="009305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5028A"/>
    <w:multiLevelType w:val="hybridMultilevel"/>
    <w:tmpl w:val="C6C05F9E"/>
    <w:lvl w:ilvl="0" w:tplc="452658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07C1A"/>
    <w:multiLevelType w:val="hybridMultilevel"/>
    <w:tmpl w:val="841A63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BD5E17"/>
    <w:multiLevelType w:val="hybridMultilevel"/>
    <w:tmpl w:val="C02CFA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292F11"/>
    <w:multiLevelType w:val="hybridMultilevel"/>
    <w:tmpl w:val="D7B010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0408179">
    <w:abstractNumId w:val="0"/>
  </w:num>
  <w:num w:numId="2" w16cid:durableId="746151148">
    <w:abstractNumId w:val="2"/>
  </w:num>
  <w:num w:numId="3" w16cid:durableId="189344357">
    <w:abstractNumId w:val="3"/>
  </w:num>
  <w:num w:numId="4" w16cid:durableId="7333097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85F"/>
    <w:rsid w:val="002A64A8"/>
    <w:rsid w:val="003B2CDF"/>
    <w:rsid w:val="00642F36"/>
    <w:rsid w:val="0065085F"/>
    <w:rsid w:val="00860C48"/>
    <w:rsid w:val="00872E7C"/>
    <w:rsid w:val="008967C2"/>
    <w:rsid w:val="00930549"/>
    <w:rsid w:val="00B648E3"/>
    <w:rsid w:val="00E54CD4"/>
    <w:rsid w:val="00F061B3"/>
    <w:rsid w:val="00F125A3"/>
    <w:rsid w:val="00F15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A30AB"/>
  <w15:chartTrackingRefBased/>
  <w15:docId w15:val="{12A7A192-9995-4F9C-B111-E4F11DCA9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5085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5085F"/>
    <w:pPr>
      <w:ind w:left="720"/>
      <w:contextualSpacing/>
    </w:pPr>
  </w:style>
  <w:style w:type="table" w:styleId="Tabela-Siatka">
    <w:name w:val="Table Grid"/>
    <w:basedOn w:val="Standardowy"/>
    <w:uiPriority w:val="39"/>
    <w:rsid w:val="006508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tail-listsecond-element">
    <w:name w:val="detail-list__second-element"/>
    <w:basedOn w:val="Domylnaczcionkaakapitu"/>
    <w:rsid w:val="006508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433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Gutral</dc:creator>
  <cp:keywords/>
  <dc:description/>
  <cp:lastModifiedBy>Łukasz Stolarski</cp:lastModifiedBy>
  <cp:revision>7</cp:revision>
  <cp:lastPrinted>2023-01-10T15:41:00Z</cp:lastPrinted>
  <dcterms:created xsi:type="dcterms:W3CDTF">2023-01-12T12:55:00Z</dcterms:created>
  <dcterms:modified xsi:type="dcterms:W3CDTF">2023-03-14T11:43:00Z</dcterms:modified>
</cp:coreProperties>
</file>