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202" w14:textId="642F5761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Włocławek, dnia  29 grudnia 2023</w:t>
      </w:r>
    </w:p>
    <w:p w14:paraId="4118D895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S.6220.15.2023</w:t>
      </w:r>
    </w:p>
    <w:p w14:paraId="7139AE82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CE89E06" w14:textId="77777777" w:rsidR="00F57B62" w:rsidRPr="00F57B62" w:rsidRDefault="00F57B62" w:rsidP="00246549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bookmarkStart w:id="0" w:name="_Hlk120263406"/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Decyzja o środowiskowych uwarunkowaniach  dla planowanego przedsięwzięcia</w:t>
      </w:r>
    </w:p>
    <w:bookmarkEnd w:id="0"/>
    <w:p w14:paraId="13031C22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95AF08E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Na podstawie:</w:t>
      </w:r>
    </w:p>
    <w:p w14:paraId="30CB7E3C" w14:textId="77777777" w:rsidR="00F57B62" w:rsidRPr="00F57B62" w:rsidRDefault="00F57B62" w:rsidP="00246549">
      <w:pPr>
        <w:spacing w:after="0" w:line="276" w:lineRule="auto"/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Art. 104 ustawy z dnia 14 czerwca 1960 r Kodeks postępowania administracyjnego ( Dz.U. z 2023r, poz. 775 t. ze zm.),</w:t>
      </w:r>
    </w:p>
    <w:p w14:paraId="09B68703" w14:textId="77777777" w:rsidR="00F57B62" w:rsidRPr="00F57B62" w:rsidRDefault="00F57B62" w:rsidP="00246549">
      <w:pPr>
        <w:spacing w:after="0" w:line="276" w:lineRule="auto"/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art. 71 ust. 1 i ust. 2 pkt 2 art. 72 ust.1 , art. 73 ust.1, art. 75 ust. 1 pkt 4, art.84 </w:t>
      </w:r>
      <w:bookmarkStart w:id="1" w:name="_Hlk115944279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ustawy z dnia 3 października 2008r o udostępnianiu informacji o środowisku i jego ochronie, udziale społeczeństwa w ochronie środowiska oraz o ocenach oddziaływania na środowisko ( </w:t>
      </w:r>
      <w:bookmarkStart w:id="2" w:name="_Hlk140564769"/>
      <w:r w:rsidRPr="00F57B62">
        <w:rPr>
          <w:rFonts w:ascii="Arial Narrow" w:hAnsi="Arial Narrow"/>
          <w:kern w:val="0"/>
          <w:sz w:val="24"/>
          <w:szCs w:val="24"/>
          <w:lang w:eastAsia="pl-PL"/>
          <w14:ligatures w14:val="none"/>
        </w:rPr>
        <w:t xml:space="preserve">Dz.U z 2023.1094  </w:t>
      </w:r>
      <w:proofErr w:type="spellStart"/>
      <w:r w:rsidRPr="00F57B62">
        <w:rPr>
          <w:rFonts w:ascii="Arial Narrow" w:hAnsi="Arial Narrow"/>
          <w:kern w:val="0"/>
          <w:sz w:val="24"/>
          <w:szCs w:val="24"/>
          <w:lang w:eastAsia="pl-PL"/>
          <w14:ligatures w14:val="none"/>
        </w:rPr>
        <w:t>t.j</w:t>
      </w:r>
      <w:bookmarkEnd w:id="2"/>
      <w:proofErr w:type="spellEnd"/>
      <w:r w:rsidRPr="00F57B62">
        <w:rPr>
          <w:rFonts w:ascii="Arial Narrow" w:hAnsi="Arial Narrow"/>
          <w:kern w:val="0"/>
          <w:sz w:val="24"/>
          <w:szCs w:val="24"/>
          <w:lang w:eastAsia="pl-PL"/>
          <w14:ligatures w14:val="none"/>
        </w:rPr>
        <w:t>.),</w:t>
      </w:r>
    </w:p>
    <w:bookmarkEnd w:id="1"/>
    <w:p w14:paraId="3A662EF2" w14:textId="77777777" w:rsidR="00F57B62" w:rsidRPr="00F57B62" w:rsidRDefault="00F57B62" w:rsidP="00246549">
      <w:pPr>
        <w:shd w:val="clear" w:color="auto" w:fill="FFFFFF"/>
        <w:spacing w:after="0" w:line="276" w:lineRule="auto"/>
        <w:contextualSpacing/>
        <w:jc w:val="both"/>
        <w:textAlignment w:val="center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§3 ust. 1 pk</w:t>
      </w:r>
      <w:bookmarkStart w:id="3" w:name="_Hlk115949053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t 37 </w:t>
      </w:r>
      <w:proofErr w:type="spellStart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lit.c</w:t>
      </w:r>
      <w:proofErr w:type="spellEnd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oraz §3 ust.2pkt 2 w związku z § 3 ust.1pkt 34 lit. b rozporządzenia Rady Ministrów z dnia 9 listopada 2010r w sprawie przedsięwzięć mogących znacząco oddziaływać na środowisko (</w:t>
      </w:r>
      <w:bookmarkEnd w:id="3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Dz.U. z 2019,r, poz. 1839) </w:t>
      </w:r>
    </w:p>
    <w:p w14:paraId="7D23BDDF" w14:textId="77777777" w:rsidR="00F57B62" w:rsidRPr="00F57B62" w:rsidRDefault="00F57B62" w:rsidP="00F57B62">
      <w:pPr>
        <w:shd w:val="clear" w:color="auto" w:fill="FFFFFF"/>
        <w:spacing w:after="0" w:line="276" w:lineRule="auto"/>
        <w:jc w:val="both"/>
        <w:textAlignment w:val="center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 związku z wnioskiem Przedsiębiorstwa Gospodarki Komunalnej 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Saniko Sp. z o.o.</w:t>
      </w:r>
      <w:r w:rsidRPr="00F57B62">
        <w:rPr>
          <w:rFonts w:ascii="Arial Narrow" w:hAnsi="Arial Narrow" w:cs="Arial"/>
          <w:bCs/>
          <w:kern w:val="0"/>
          <w:sz w:val="24"/>
          <w:szCs w:val="24"/>
          <w14:ligatures w14:val="none"/>
        </w:rPr>
        <w:t xml:space="preserve">, ul. Komunalna 4, 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87-800 Włocławek </w:t>
      </w:r>
      <w:bookmarkStart w:id="4" w:name="_Hlk120191041"/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z dnia 14 kwietnia 2023r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, złożonym w tym samym dniu do tut. Organu o wydanie decyzji o środowiskowych uwarunkowaniach dla przedsięwzięcia.</w:t>
      </w:r>
    </w:p>
    <w:bookmarkEnd w:id="4"/>
    <w:p w14:paraId="5F380A8C" w14:textId="77777777" w:rsidR="00F57B62" w:rsidRPr="00F57B62" w:rsidRDefault="00F57B62" w:rsidP="00F57B62">
      <w:pPr>
        <w:shd w:val="clear" w:color="auto" w:fill="FFFFFF"/>
        <w:spacing w:after="0" w:line="240" w:lineRule="auto"/>
        <w:jc w:val="both"/>
        <w:textAlignment w:val="center"/>
        <w:rPr>
          <w:rFonts w:ascii="Arial Narrow" w:hAnsi="Arial Narrow" w:cs="Arial"/>
          <w:kern w:val="0"/>
          <w:sz w:val="24"/>
          <w:szCs w:val="24"/>
          <w14:ligatures w14:val="none"/>
        </w:rPr>
      </w:pPr>
    </w:p>
    <w:p w14:paraId="03F9847D" w14:textId="77777777" w:rsidR="00F57B62" w:rsidRPr="00F57B62" w:rsidRDefault="00F57B62" w:rsidP="00F57B62">
      <w:p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I. Stwierdzam brak potrzeby przeprowadzenia oceny oddziaływania na środowisko przedsięwzięcia polegającego na:</w:t>
      </w:r>
    </w:p>
    <w:p w14:paraId="165C6AE8" w14:textId="77777777" w:rsidR="00F57B62" w:rsidRPr="00F57B62" w:rsidRDefault="00F57B62" w:rsidP="0089654B">
      <w:pPr>
        <w:jc w:val="both"/>
        <w:rPr>
          <w:rFonts w:ascii="Arial Narrow" w:hAnsi="Arial Narrow"/>
          <w:sz w:val="24"/>
          <w:szCs w:val="24"/>
        </w:rPr>
      </w:pPr>
      <w:bookmarkStart w:id="5" w:name="_Hlk136243745"/>
      <w:r w:rsidRPr="00F57B62">
        <w:rPr>
          <w:rFonts w:ascii="Arial Narrow" w:hAnsi="Arial Narrow"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</w:t>
      </w:r>
    </w:p>
    <w:p w14:paraId="727E024C" w14:textId="77777777" w:rsidR="00F57B62" w:rsidRPr="00F57B62" w:rsidRDefault="00F57B62" w:rsidP="0089654B">
      <w:pPr>
        <w:shd w:val="clear" w:color="auto" w:fill="FFFFFF"/>
        <w:spacing w:after="0" w:line="240" w:lineRule="auto"/>
        <w:jc w:val="both"/>
        <w:textAlignment w:val="center"/>
        <w:rPr>
          <w:rFonts w:ascii="Arial Narrow" w:hAnsi="Arial Narrow" w:cs="Arial"/>
          <w:bCs/>
          <w:kern w:val="0"/>
          <w:sz w:val="24"/>
          <w:szCs w:val="24"/>
          <w14:ligatures w14:val="none"/>
        </w:rPr>
      </w:pPr>
      <w:bookmarkStart w:id="6" w:name="_Hlk116559212"/>
      <w:bookmarkEnd w:id="5"/>
    </w:p>
    <w:bookmarkEnd w:id="6"/>
    <w:p w14:paraId="672B0A67" w14:textId="77777777" w:rsidR="00F57B62" w:rsidRPr="00F57B62" w:rsidRDefault="00F57B62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Charakterystyka przedsięwzięcia, będąca załącznikiem, stanowi integralną cześć niniejszej decyzji oraz określa zakres i sposób realizacji przedsięwzięcia.</w:t>
      </w:r>
    </w:p>
    <w:p w14:paraId="793B07BA" w14:textId="116C8D74" w:rsidR="00F57B62" w:rsidRPr="00F57B62" w:rsidRDefault="00246549" w:rsidP="00246549">
      <w:pPr>
        <w:contextualSpacing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bookmarkStart w:id="7" w:name="_Hlk115943962"/>
      <w:proofErr w:type="spellStart"/>
      <w:r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II.</w:t>
      </w:r>
      <w:r w:rsidR="00F57B62"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Określam</w:t>
      </w:r>
      <w:proofErr w:type="spellEnd"/>
      <w:r w:rsidR="00F57B62"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:</w:t>
      </w:r>
    </w:p>
    <w:p w14:paraId="68A46381" w14:textId="77777777" w:rsidR="00F57B62" w:rsidRPr="00F57B62" w:rsidRDefault="00F57B62" w:rsidP="00F57B62">
      <w:pPr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1/ Istotne warunki korzystania ze środowiska w fazie realizacji i eksploatacji lub użytkowania przedsięwzięcia oraz obowiązek unikania, zapobiegania i ograniczenia oddziaływania przedsięwzięcia na środowisko nałożone przez Dyrektora </w:t>
      </w:r>
      <w:bookmarkEnd w:id="7"/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 Zarządu Zlewni we Włocławku, Państwowego Gospodarstwa Wodnego  Wody Polskie w piśmie z dnia 9 maja 2023r, znak: WA.ZZŚ.7.4901.89.2023.KSz</w:t>
      </w:r>
    </w:p>
    <w:p w14:paraId="058A2C4D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prace związane z realizacja przedsięwzięcia prowadzić w sposób niezagrażający środowisku gruntowo-wodnemu m.in.\. poprzez użycie sprzętu będącego w dobrym stanie technicznym, odpowiedni a organizacje prac budowlanych, magazynowanie materiałów i surowców niezbędnych do prowadzenia robót w sposób bezpieczny dla środowiska wodno-gruntowego;</w:t>
      </w:r>
    </w:p>
    <w:p w14:paraId="20D230AF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teren inwestycji wyposażyć w materiały sorpcyjne umożliwiające szybkie usunięcie ewentualnych wycieków paliw;</w:t>
      </w:r>
    </w:p>
    <w:p w14:paraId="3AA27195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lastRenderedPageBreak/>
        <w:t>w sytuacjach awaryjnych takich jak np. wyciek paliwa, podjąć natychmiastowe działania w celu usunięcia awarii oraz usunięcia zanieczyszczonego gruntu; zanieczyszczony grunt należy przekazać podmiotom uprawnionym do jego rekultywacji;</w:t>
      </w:r>
    </w:p>
    <w:p w14:paraId="04EC29F7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ścieki bytowe na etapie realizacji odprowadzać do szczelnych zbiorników bezodpływowych, zbiorniki systematycznie opróżniać ( nie dopuszczać do ich przepełnienia) przez uprawnione podmioty, natomiast na etapie eksploatacji ścieki bytowe odprowadzać do kanalizacji sanitarnej;</w:t>
      </w:r>
    </w:p>
    <w:p w14:paraId="73128B1F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wody opadowe i roztopowe odprowadzać po podczyszczeniu do miejskiej sieci kanalizacji deszczowej;</w:t>
      </w:r>
    </w:p>
    <w:p w14:paraId="29700C6A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zapewnić stałą konserwację urządzeń podczyszczających wody opadowe z terenów zanieczyszczonych w celu sprawnego działania tych urządzeń oraz wysokiej skuteczności podczyszczania wód opadowych i roztopowych</w:t>
      </w:r>
    </w:p>
    <w:p w14:paraId="4A990491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dokonywać pomiaru i monitoringu stanu magazynowanych produktów naftowych oraz sygnalizacji przecieków tych produktów do gruntu, wód powierzchniowych i gruntowych</w:t>
      </w:r>
    </w:p>
    <w:p w14:paraId="6B510225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prace ziemne prowadzić bez konieczności prowadzenie prac odwodnieniowych w przypadku stwierdzenia konieczności  trwałego obniżania poziomu wód gruntowych;</w:t>
      </w:r>
    </w:p>
    <w:p w14:paraId="1DCC2C9F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teren inwestycji wyposażyć w niezbędną ilość szczelnych i nieprzepuszczalnych pojemników i kontenerów do gromadzenia odpadów;</w:t>
      </w:r>
    </w:p>
    <w:p w14:paraId="3CD887E2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odpady magazynować w sposób selektywny , a następnie sukcesywnie przekazywać do odbioru podmiotom posiadającym stosowne zezwolenie w zakresie gospodarowania odpadami;</w:t>
      </w:r>
    </w:p>
    <w:p w14:paraId="59E1C4D0" w14:textId="77777777" w:rsidR="00F57B62" w:rsidRPr="00F57B62" w:rsidRDefault="00F57B62" w:rsidP="00F57B62">
      <w:pPr>
        <w:numPr>
          <w:ilvl w:val="0"/>
          <w:numId w:val="21"/>
        </w:num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Na etapie eksploatacji regularnie i terminowo poddawać próbom szczelności i konserwacji wykonaną instalację.</w:t>
      </w:r>
    </w:p>
    <w:p w14:paraId="454845FD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2/ Istotne </w:t>
      </w:r>
      <w:r w:rsidRPr="00F57B62">
        <w:rPr>
          <w:rFonts w:ascii="Arial Narrow" w:eastAsia="Andale Sans UI" w:hAnsi="Arial Narrow"/>
          <w:b/>
          <w:bCs/>
          <w:sz w:val="24"/>
          <w:szCs w:val="24"/>
          <w:lang w:eastAsia="pl-PL"/>
          <w14:ligatures w14:val="none"/>
        </w:rPr>
        <w:t>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</w:t>
      </w: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 nałożone przez Regionalnego Dyrektora Ochrony Środowiska w Bydgoszczy postanowieniem z dnia 14 listopada 2023r, znak: WOO.4220.909.2022.MSD.5</w:t>
      </w:r>
    </w:p>
    <w:p w14:paraId="00B1E05E" w14:textId="77777777" w:rsidR="00F57B62" w:rsidRPr="00F57B62" w:rsidRDefault="00F57B62" w:rsidP="00BA0B59">
      <w:pPr>
        <w:numPr>
          <w:ilvl w:val="1"/>
          <w:numId w:val="43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Wycinkę drzew oraz rozbiórkę i przebudowę budynków rozpocząć poza okresem lęgowym ptaków oraz kluczowym okresem rozrodu gatunków dziko występujących zwierząt, przypadającym w terminie od 1 marca do 31 sierpnia lub w dowolnym terminie po potwierdzeniu maksymalnie na 2 dni przed zajęciem terenu przez specjalistę przyrodnika braku aktywnych lęgów ptaków oraz rozrodu zwierząt na terenie zadania.</w:t>
      </w:r>
    </w:p>
    <w:p w14:paraId="42F92760" w14:textId="588E8BB1" w:rsidR="00F57B62" w:rsidRPr="00F57B62" w:rsidRDefault="00F57B62" w:rsidP="00BA0B59">
      <w:pPr>
        <w:numPr>
          <w:ilvl w:val="1"/>
          <w:numId w:val="43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 xml:space="preserve">Z uwagi na wycinkę </w:t>
      </w:r>
      <w:proofErr w:type="spellStart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zadrzewień</w:t>
      </w:r>
      <w:proofErr w:type="spellEnd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 xml:space="preserve"> zapewnić wykonanie </w:t>
      </w:r>
      <w:proofErr w:type="spellStart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nasadzeń</w:t>
      </w:r>
      <w:proofErr w:type="spellEnd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 xml:space="preserve"> zastępczych, w ilości odpowiadającej skali wycinki (minimum 1:1 za każde wycięte drzewo), uwzględniając warunki siedliskowe w miejscu wykonania ww. </w:t>
      </w:r>
      <w:proofErr w:type="spellStart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nasadzeń</w:t>
      </w:r>
      <w:proofErr w:type="spellEnd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 xml:space="preserve"> i wymagania ekologiczne stosowanych do </w:t>
      </w:r>
      <w:proofErr w:type="spellStart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nasadzeń</w:t>
      </w:r>
      <w:proofErr w:type="spellEnd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 xml:space="preserve"> gatunków oraz preferując gatunki rodzime. Nasadzenia wykonać w granicach działek inwestycyjnych.</w:t>
      </w:r>
    </w:p>
    <w:p w14:paraId="6B6874AD" w14:textId="77777777" w:rsidR="00F57B62" w:rsidRPr="00F57B62" w:rsidRDefault="00F57B62" w:rsidP="00BA0B59">
      <w:pPr>
        <w:numPr>
          <w:ilvl w:val="1"/>
          <w:numId w:val="43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 xml:space="preserve">Zapewnić trwałość kompensacji poprzez systematyczne podlewanie, nawożenie i pielenie wykonanych </w:t>
      </w:r>
      <w:proofErr w:type="spellStart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nasadzeń</w:t>
      </w:r>
      <w:proofErr w:type="spellEnd"/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 xml:space="preserve"> oraz regularne zastępowanie obumarłych roślin.</w:t>
      </w:r>
    </w:p>
    <w:p w14:paraId="2150FE3F" w14:textId="77777777" w:rsidR="00F57B62" w:rsidRPr="00F57B62" w:rsidRDefault="00F57B62" w:rsidP="00BA0B59">
      <w:pPr>
        <w:numPr>
          <w:ilvl w:val="1"/>
          <w:numId w:val="43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Każdorazowo przed podjęciem prac w obrębie wykopów dokonać kontroli obecności zwierząt w ich obrębie. W przypadku obecności fauny, zwierzę lub zwierzęta odłowić, a następnie przenieść poza obszar robót, do siedliska zapewniającego możliwość dalszej wędrówki.</w:t>
      </w:r>
    </w:p>
    <w:p w14:paraId="3B3671DB" w14:textId="77777777" w:rsidR="00F57B62" w:rsidRPr="00F57B62" w:rsidRDefault="00F57B62" w:rsidP="00BA0B59">
      <w:pPr>
        <w:numPr>
          <w:ilvl w:val="1"/>
          <w:numId w:val="43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Zadrzewienia pozostające w zasięgu prac i niepodlegające usunięciu, zabezpieczyć na czas prowadzenia robót przed przypadkowym uszkodzeniem, np.  poprzez:</w:t>
      </w:r>
    </w:p>
    <w:p w14:paraId="32BAB687" w14:textId="77777777" w:rsidR="00F57B62" w:rsidRPr="00F57B62" w:rsidRDefault="00F57B62" w:rsidP="0089654B">
      <w:p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a/ odeskowanie pni drzew,</w:t>
      </w:r>
    </w:p>
    <w:p w14:paraId="3FF915F6" w14:textId="7F5AADFA" w:rsidR="00F57B62" w:rsidRPr="00F57B62" w:rsidRDefault="00F57B62" w:rsidP="0089654B">
      <w:p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F57B62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                    b/ wygrodzenie obszaru występowania krzewów,</w:t>
      </w:r>
    </w:p>
    <w:p w14:paraId="51CC4BB1" w14:textId="77777777" w:rsidR="00F57B62" w:rsidRPr="00F57B62" w:rsidRDefault="00F57B62" w:rsidP="0089654B">
      <w:pPr>
        <w:numPr>
          <w:ilvl w:val="0"/>
          <w:numId w:val="44"/>
        </w:numPr>
        <w:suppressAutoHyphens/>
        <w:spacing w:after="0" w:line="276" w:lineRule="auto"/>
        <w:ind w:left="18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lastRenderedPageBreak/>
        <w:t>zastosowanie mat ograniczających transpirację oraz prowadzenie wykopów w ich sąsiedztwie krótkimi odcinkami, ograniczając czas otwarcia wykopów, w celu ochrony bryły korzeniowej przed przesuszeniem,</w:t>
      </w:r>
    </w:p>
    <w:p w14:paraId="2580B086" w14:textId="77777777" w:rsidR="00F57B62" w:rsidRPr="00F57B62" w:rsidRDefault="00F57B62" w:rsidP="0089654B">
      <w:pPr>
        <w:numPr>
          <w:ilvl w:val="0"/>
          <w:numId w:val="44"/>
        </w:numPr>
        <w:suppressAutoHyphens/>
        <w:spacing w:after="0" w:line="276" w:lineRule="auto"/>
        <w:ind w:left="18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prowadzenie prac w bezpośrednim sąsiedztwie systemów korzeniowych drzew i krzewów w sposób ręczny, o ile pozwala na to technologia prac. Powstałe ewentualne uszkodzenia mechaniczne pni i korzeni zabezpieczyć preparatem grzybobójczym,</w:t>
      </w:r>
    </w:p>
    <w:p w14:paraId="5500DBBF" w14:textId="77777777" w:rsidR="00F57B62" w:rsidRPr="00F57B62" w:rsidRDefault="00F57B62" w:rsidP="0089654B">
      <w:pPr>
        <w:numPr>
          <w:ilvl w:val="0"/>
          <w:numId w:val="44"/>
        </w:numPr>
        <w:suppressAutoHyphens/>
        <w:spacing w:after="0" w:line="276" w:lineRule="auto"/>
        <w:ind w:left="18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organizowanie zaplecza budowy lub miejsc postoju maszyn i składowania materiałów poza zasięgiem rzutu koron drzew.</w:t>
      </w:r>
    </w:p>
    <w:p w14:paraId="1CFB0AC7" w14:textId="1A9CC3AD" w:rsidR="00F57B62" w:rsidRPr="00F57B62" w:rsidRDefault="0001344F" w:rsidP="0001344F">
      <w:p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6.</w:t>
      </w:r>
      <w:r w:rsidR="00F57B62"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W celu zabezpieczenia gruntu oraz wód podziemnych i powierzchniowych przed zanieczyszczeniem substancjami ropopochodnymi, podczas realizacji inwestycji używać wyłącznie sprawnego sprzętu i monitorować ewentualne wycieki substancji ropopochodnych, które mogą powstać w wyniku awarii.</w:t>
      </w:r>
    </w:p>
    <w:p w14:paraId="65D92658" w14:textId="50F36813" w:rsidR="00F57B62" w:rsidRPr="00F57B62" w:rsidRDefault="0001344F" w:rsidP="0001344F">
      <w:p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7.</w:t>
      </w:r>
      <w:r w:rsidR="00F57B62"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Zarówno na etapie realizacji, jak i użytkowania, teren przedsięwzięcia wyposażyć w sorbenty do neutralizacji ewentualnych wycieków substancji ropopochodnych.</w:t>
      </w:r>
    </w:p>
    <w:p w14:paraId="56A0E4B2" w14:textId="21192695" w:rsidR="00F57B62" w:rsidRPr="00F57B62" w:rsidRDefault="0001344F" w:rsidP="0001344F">
      <w:p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8.</w:t>
      </w:r>
      <w:r w:rsidR="00F57B62"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Tymczasowe zaplecze budowy oraz miejsca składowania materiałów budowlanych lub postoju pojazdów i maszyn zorganizować na terenie utwardzonym lub posiadającym szczelną nawierzchnię.</w:t>
      </w:r>
    </w:p>
    <w:p w14:paraId="75725BA0" w14:textId="1543A3FD" w:rsidR="00F57B62" w:rsidRPr="00F57B62" w:rsidRDefault="0001344F" w:rsidP="0001344F">
      <w:p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9.</w:t>
      </w:r>
      <w:r w:rsidR="00F57B62"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Prace budowlane, zwłaszcza z użyciem sprzętu ciężkiego, prowadzić wyłącznie w porze dziennej, tj. w godzinach 6:00 – 22:00.</w:t>
      </w:r>
    </w:p>
    <w:p w14:paraId="3F31F698" w14:textId="4E37BF36" w:rsidR="00F57B62" w:rsidRPr="00F57B62" w:rsidRDefault="0001344F" w:rsidP="0001344F">
      <w:p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10,</w:t>
      </w:r>
      <w:r w:rsidR="00F57B62"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Do ogrzewania pomieszczeń i wody wykorzystać energię elektryczną.</w:t>
      </w:r>
    </w:p>
    <w:p w14:paraId="7ACE0D97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4DEC5B08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3/ Wymagania dotyczące ochrony środowiska konieczne do uwzględnienia w dokumentacji wymaganej do wydania decyzji, o których mowa w art. 72 ust. 1 </w:t>
      </w:r>
      <w:proofErr w:type="spellStart"/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uouioś</w:t>
      </w:r>
      <w:proofErr w:type="spellEnd"/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, w szczególności w projekcie zagospodarowania działki lub terenu lub projekcie architektoniczno-budowlanym, w przypadku decyzji, o których mowa w art. 72 ust. 1 pkt 1, 10, 14, 18, 23, 26 i 27 </w:t>
      </w:r>
      <w:proofErr w:type="spellStart"/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uouioś</w:t>
      </w:r>
      <w:proofErr w:type="spellEnd"/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:</w:t>
      </w:r>
    </w:p>
    <w:p w14:paraId="7F6D2170" w14:textId="77777777" w:rsidR="00F57B62" w:rsidRPr="00F57B62" w:rsidRDefault="00F57B62" w:rsidP="0001344F">
      <w:pPr>
        <w:numPr>
          <w:ilvl w:val="2"/>
          <w:numId w:val="37"/>
        </w:numPr>
        <w:tabs>
          <w:tab w:val="clear" w:pos="1440"/>
          <w:tab w:val="num" w:pos="360"/>
        </w:tabs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kern w:val="0"/>
          <w:sz w:val="24"/>
          <w:szCs w:val="24"/>
          <w:lang w:eastAsia="pl-PL"/>
          <w14:ligatures w14:val="none"/>
        </w:rPr>
        <w:t>Celem prowadzenia monitoringu jakości wód gruntowych, umożliwiającego określenie wpływu przedsięwzięcia na ich stan, wykonać:</w:t>
      </w:r>
    </w:p>
    <w:p w14:paraId="18A8B63C" w14:textId="77777777" w:rsidR="00F57B62" w:rsidRPr="00F57B62" w:rsidRDefault="00F57B62" w:rsidP="0001344F">
      <w:pPr>
        <w:numPr>
          <w:ilvl w:val="3"/>
          <w:numId w:val="37"/>
        </w:numPr>
        <w:tabs>
          <w:tab w:val="clear" w:pos="1800"/>
          <w:tab w:val="num" w:pos="720"/>
        </w:tabs>
        <w:suppressAutoHyphens/>
        <w:spacing w:after="0" w:line="276" w:lineRule="auto"/>
        <w:ind w:left="720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co najmniej jeden piezometr na dopływie wód podziemnych do terenu przedsięwzięcia,</w:t>
      </w:r>
    </w:p>
    <w:p w14:paraId="1B63C8AE" w14:textId="77777777" w:rsidR="00F57B62" w:rsidRPr="00F57B62" w:rsidRDefault="00F57B62" w:rsidP="0001344F">
      <w:pPr>
        <w:numPr>
          <w:ilvl w:val="3"/>
          <w:numId w:val="37"/>
        </w:numPr>
        <w:tabs>
          <w:tab w:val="clear" w:pos="1800"/>
          <w:tab w:val="num" w:pos="720"/>
        </w:tabs>
        <w:suppressAutoHyphens/>
        <w:spacing w:after="0" w:line="276" w:lineRule="auto"/>
        <w:ind w:left="720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co najmniej dwa piezometry na odpływie wód podziemnych z terenu przedsięwzięcia.</w:t>
      </w:r>
    </w:p>
    <w:p w14:paraId="5E168D7B" w14:textId="77777777" w:rsidR="00F57B62" w:rsidRPr="00F57B62" w:rsidRDefault="00F57B62" w:rsidP="0001344F">
      <w:pPr>
        <w:suppressAutoHyphens/>
        <w:spacing w:after="0" w:line="276" w:lineRule="auto"/>
        <w:ind w:left="338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W razie stwierdzenia zanieczyszczenia wód gruntowych, powstałego w wyniku eksploatacji przedsięwzięcia, natychmiastowo podjąć działania mające na celu zidentyfikowanie oraz trwałe wyeliminowanie źródła zanieczyszczeń.</w:t>
      </w:r>
    </w:p>
    <w:p w14:paraId="223E9275" w14:textId="77777777" w:rsidR="00F57B62" w:rsidRPr="00F57B62" w:rsidRDefault="00F57B62" w:rsidP="0001344F">
      <w:pPr>
        <w:numPr>
          <w:ilvl w:val="2"/>
          <w:numId w:val="37"/>
        </w:numPr>
        <w:tabs>
          <w:tab w:val="clear" w:pos="1440"/>
          <w:tab w:val="num" w:pos="360"/>
        </w:tabs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Ścieki bytowe odprowadzać na etapie eksploatacji inwestycji do miejskiej sieci kanalizacji sanitarnej.</w:t>
      </w:r>
    </w:p>
    <w:p w14:paraId="5585661F" w14:textId="77777777" w:rsidR="00F57B62" w:rsidRPr="00F57B62" w:rsidRDefault="00F57B62" w:rsidP="0001344F">
      <w:pPr>
        <w:numPr>
          <w:ilvl w:val="2"/>
          <w:numId w:val="37"/>
        </w:numPr>
        <w:tabs>
          <w:tab w:val="clear" w:pos="1440"/>
          <w:tab w:val="num" w:pos="360"/>
        </w:tabs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Ścieki przemysłowe z myjni samochodowej odprowadzać do miejskiej sieci kanalizacji sanitarnej, po uprzednim podczyszczeniu w osadniku i separatorze substancji ropopochodnych.</w:t>
      </w:r>
    </w:p>
    <w:p w14:paraId="79ABA85F" w14:textId="77777777" w:rsidR="00F57B62" w:rsidRPr="00F57B62" w:rsidRDefault="00F57B62" w:rsidP="0001344F">
      <w:pPr>
        <w:numPr>
          <w:ilvl w:val="2"/>
          <w:numId w:val="37"/>
        </w:numPr>
        <w:tabs>
          <w:tab w:val="clear" w:pos="1440"/>
          <w:tab w:val="num" w:pos="360"/>
        </w:tabs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Wody opadowe i roztopowe z powierzchni utwardzonych odprowadzać do miejskiej kanalizacji deszczowej, po uprzednim podczyszczeniu w osadniku oraz separatorze substancji ropopochodnych.</w:t>
      </w:r>
    </w:p>
    <w:p w14:paraId="4967410B" w14:textId="77777777" w:rsidR="00F57B62" w:rsidRPr="00F57B62" w:rsidRDefault="00F57B62" w:rsidP="0001344F">
      <w:pPr>
        <w:numPr>
          <w:ilvl w:val="2"/>
          <w:numId w:val="37"/>
        </w:numPr>
        <w:tabs>
          <w:tab w:val="clear" w:pos="1440"/>
          <w:tab w:val="num" w:pos="360"/>
        </w:tabs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Dystrybutory paliw wyposażyć w system odsysania oparów benzyn (VRS), tzw. „małe wahadło gazowe”.</w:t>
      </w:r>
    </w:p>
    <w:p w14:paraId="193718A4" w14:textId="77777777" w:rsidR="00F57B62" w:rsidRPr="00F57B62" w:rsidRDefault="00F57B62" w:rsidP="0001344F">
      <w:pPr>
        <w:numPr>
          <w:ilvl w:val="2"/>
          <w:numId w:val="37"/>
        </w:numPr>
        <w:tabs>
          <w:tab w:val="clear" w:pos="1440"/>
          <w:tab w:val="num" w:pos="360"/>
        </w:tabs>
        <w:suppressAutoHyphens/>
        <w:spacing w:after="0" w:line="276" w:lineRule="auto"/>
        <w:ind w:left="360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Stanowisko rozładunkowe paliw wyposażyć w instalację odbioru oparów do cysterny, tzw. „duże wahadło gazowe”.</w:t>
      </w:r>
    </w:p>
    <w:p w14:paraId="71B916A7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64A70505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72FFF187" w14:textId="77777777" w:rsidR="0001344F" w:rsidRDefault="0001344F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730E332B" w14:textId="77777777" w:rsidR="0001344F" w:rsidRDefault="0001344F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7678707F" w14:textId="5FE1C34C" w:rsidR="00F57B62" w:rsidRPr="00F57B62" w:rsidRDefault="00F57B62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lastRenderedPageBreak/>
        <w:t>Uzasadnienie</w:t>
      </w:r>
    </w:p>
    <w:p w14:paraId="0580B69F" w14:textId="77777777" w:rsidR="00F57B62" w:rsidRPr="00F57B62" w:rsidRDefault="00F57B62" w:rsidP="00F57B62">
      <w:pPr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dniu  14 kwietnia 2023r do organu wpłynął wniosek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Pani Sylwii Wojciechowskiej, prezesa Przedsiębiorstwa Gospodarki Komunalnej Saniko Sp. z o.o. we Włocławku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</w:t>
      </w: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przy ul. Komunalnej 4 z dnia  dniu  14 kwietnia 2023r o wydanie decyzji o środowiskowych uwarunkowaniach dla </w:t>
      </w:r>
      <w:bookmarkStart w:id="8" w:name="_Hlk116638951"/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planowanego przedsięwzięcia </w:t>
      </w:r>
      <w:proofErr w:type="spellStart"/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bookmarkStart w:id="9" w:name="_Hlk116025394"/>
      <w:r w:rsidRPr="00F57B62">
        <w:rPr>
          <w:rFonts w:ascii="Arial Narrow" w:hAnsi="Arial Narrow"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</w:t>
      </w:r>
    </w:p>
    <w:bookmarkEnd w:id="8"/>
    <w:bookmarkEnd w:id="9"/>
    <w:p w14:paraId="35EA964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Zgodnie z art. 74 ust. 1 i ust. 2 ustawy z dnia 3 października 2008r o udostępnianiu informacji o środowisku i jego ochronie, udziale społeczeństwa w ochronie środowiska oraz o ocenach oddziaływania na środowisko (</w:t>
      </w:r>
      <w:r w:rsidRPr="00F57B62">
        <w:rPr>
          <w:rFonts w:ascii="Arial Narrow" w:hAnsi="Arial Narrow"/>
          <w:sz w:val="24"/>
          <w:szCs w:val="24"/>
          <w:lang w:eastAsia="pl-PL"/>
        </w:rPr>
        <w:t xml:space="preserve">Dz.U.2023.1094  </w:t>
      </w:r>
      <w:proofErr w:type="spellStart"/>
      <w:r w:rsidRPr="00F57B62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) do wniosku dołączono:</w:t>
      </w:r>
    </w:p>
    <w:p w14:paraId="039300B4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kartę informacyjną przedsięwzięcia wraz z jej zapisem w formie elektronicznej na informatycznym nośniku danych</w:t>
      </w:r>
    </w:p>
    <w:p w14:paraId="398E98A3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- mapę w skali zapewniającej czytelność przedstawionych danych z zaznaczonym  przewidywanym terenem, na którym będzie realizowane przedsięwzięcie oraz z zaznaczonym przewidywanym obszarem, na który będzie oddziaływać przedsięwzięcie wraz z zapisem mapy w formie elektronicznej </w:t>
      </w:r>
    </w:p>
    <w:p w14:paraId="2E82753D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poświadczoną przez właściwy organ  kopię mapy ewidencyjnej obejmującej przewidywany  teren, na którym będzie realizowane przedsięwzięcie</w:t>
      </w:r>
    </w:p>
    <w:p w14:paraId="5DD87EB3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mapę w skali zapewniającej czytelność przedstawionych danych z zaznaczonym przewidywanym terenem, na którym będzie realizowane przedsięwzięcie oraz z zaznaczonym przewidywanym obszarem, na który będzie oddziaływać przedsięwzięcie wraz z zapisem mapy w formie elektronicznej</w:t>
      </w:r>
    </w:p>
    <w:p w14:paraId="55817530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wypisy z rejestru gruntów obejmujące przewidywany teren, na którym będzie realizowane przedsięwzięcie oraz obejmujący obszar, na który będzie oddziaływać przedsięwzięcie.</w:t>
      </w:r>
    </w:p>
    <w:p w14:paraId="62799C4F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Zgodnie z art.80 ust.2 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ustawy z dnia 3 października 2008r o udostępnianiu informacji o środowisku i jego ochronie, udziale społeczeństwa w ochronie środowiska oraz o ocenach oddziaływania na środowisko (.</w:t>
      </w:r>
      <w:r w:rsidRPr="00F57B62">
        <w:rPr>
          <w:rFonts w:ascii="Arial Narrow" w:hAnsi="Arial Narrow"/>
          <w:sz w:val="24"/>
          <w:szCs w:val="24"/>
          <w:lang w:eastAsia="pl-PL"/>
        </w:rPr>
        <w:t xml:space="preserve">Dz.U.2023.1094 </w:t>
      </w:r>
      <w:proofErr w:type="spellStart"/>
      <w:r w:rsidRPr="00F57B62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)  właściwy organ wydaje decyzję o środowiskowych uwarunkowaniach po stwierdzeniu zgodności lokalizacji przedsięwzięcia z miejscowym planem zagospodarowania przestrzennego, jeżeli plan ten został uchwalony.</w:t>
      </w:r>
    </w:p>
    <w:p w14:paraId="6E6E75C9" w14:textId="77777777" w:rsidR="00F57B62" w:rsidRPr="00F57B62" w:rsidRDefault="00F57B62" w:rsidP="00F57B62">
      <w:pPr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Pismem z dnia 20 kwietnia 2023r, znak: S.6220.15.2023 Wydział Środowiska </w:t>
      </w:r>
      <w:r w:rsidRPr="00F57B62">
        <w:rPr>
          <w:rFonts w:ascii="Arial Narrow" w:hAnsi="Arial Narrow"/>
          <w:sz w:val="24"/>
          <w:szCs w:val="24"/>
        </w:rPr>
        <w:t xml:space="preserve">wobec braku uregulowań w zakresie miejscowego planu </w:t>
      </w: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wystąpił o opinię w zakresie zgodności  przedmiotowego przedsięwzięcia  z zapisami aktualnie obowiązującego </w:t>
      </w:r>
      <w:bookmarkStart w:id="10" w:name="_Hlk135909338"/>
      <w:r w:rsidRPr="00F57B62">
        <w:rPr>
          <w:rFonts w:ascii="Arial Narrow" w:hAnsi="Arial Narrow"/>
          <w:sz w:val="24"/>
          <w:szCs w:val="24"/>
        </w:rPr>
        <w:t>Studium uwarunkowań i kierunków zagospodarowania przestrzennego miasta Włocławka</w:t>
      </w:r>
      <w:bookmarkEnd w:id="10"/>
      <w:r w:rsidRPr="00F57B62">
        <w:rPr>
          <w:rFonts w:ascii="Arial Narrow" w:hAnsi="Arial Narrow"/>
          <w:sz w:val="24"/>
          <w:szCs w:val="24"/>
        </w:rPr>
        <w:t xml:space="preserve">, przyjętego Uchwałą Nr 10/XX/ 2000 Rady Miasta Włocławek z dnia 21 marca 2000r z </w:t>
      </w:r>
      <w:proofErr w:type="spellStart"/>
      <w:r w:rsidRPr="00F57B62">
        <w:rPr>
          <w:rFonts w:ascii="Arial Narrow" w:hAnsi="Arial Narrow"/>
          <w:sz w:val="24"/>
          <w:szCs w:val="24"/>
        </w:rPr>
        <w:t>późn</w:t>
      </w:r>
      <w:proofErr w:type="spellEnd"/>
      <w:r w:rsidRPr="00F57B62">
        <w:rPr>
          <w:rFonts w:ascii="Arial Narrow" w:hAnsi="Arial Narrow"/>
          <w:sz w:val="24"/>
          <w:szCs w:val="24"/>
        </w:rPr>
        <w:t>. zm.). Zgodnie z pismem Wydziału Urbanistyki i Architektury tut. Organu z dnia 24 kwietnia 2023r, znak: UA.ZB.6724.129.2023 planowane przedsięwzięcie będzie zgodne z zapisami aktualnie obowiązującego  Studium uwarunkowań i kierunków zagospodarowania przestrzennego miasta Włocławka w zakresie funkcji., a realizacja przedsięwzięcia będzie wymagała ustalenia w drodze decyzji, warunków zabudowy.</w:t>
      </w:r>
    </w:p>
    <w:p w14:paraId="1EA9A039" w14:textId="77777777" w:rsidR="00F57B62" w:rsidRPr="00F57B62" w:rsidRDefault="00F57B62" w:rsidP="00F57B62">
      <w:pPr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Zgodnie ze studium działki przeznaczone do lokalizacji inwestycji oznaczone są symbolem „P”( obszar przemysłowy).</w:t>
      </w:r>
    </w:p>
    <w:p w14:paraId="6C747C74" w14:textId="77777777" w:rsidR="00F57B62" w:rsidRPr="00F57B62" w:rsidRDefault="00F57B62" w:rsidP="00F57B62">
      <w:pPr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Inwestor zakwalifikował przedsięwzięcie zgodnie z §3 ust. 1 pkt 37 lit. c oraz § 3 ust.2 pkt 2 w związku z §3 ust.1 pkt 34 rozporządzenia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Rady Ministrów z dnia 10 września 2019r w sprawie przedsięwzięć mogących znacząco oddziaływać na środowisko ( </w:t>
      </w:r>
      <w:bookmarkStart w:id="11" w:name="_Hlk116560083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Dz.U. z 2019,r, poz. 1839</w:t>
      </w:r>
      <w:bookmarkEnd w:id="11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), jako przedsięwzięcie mogące potencjalnie znacząco oddziaływać na środowisko. </w:t>
      </w:r>
    </w:p>
    <w:p w14:paraId="4BD74E7F" w14:textId="77777777" w:rsidR="00F57B62" w:rsidRPr="00F57B62" w:rsidRDefault="00F57B62" w:rsidP="00F57B62">
      <w:pPr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Zgodnie z art. 61 § 4 kpa Prezydent Miasta Włocławek pismem z dnia 19 kwietnia 2023r, znak S.6220.15.2023 powiadomił strony o wszczęciu postępowania w przedmiotowej sprawie., informując jednocześnie o możliwości zapoznania się z dokumentami i złożenia ewentualnych uwag i wniosków. </w:t>
      </w:r>
    </w:p>
    <w:p w14:paraId="1DEB4EC2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związku z tym, że liczba stron postępowania administracyjnego o wydanie decyzji o środowiskowych uwarunkowaniach przekracza 10 stron, stosownie do art. 74 ust.3 pkt 1 ustawy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z dnia 3 października 2008r </w:t>
      </w:r>
      <w:bookmarkStart w:id="12" w:name="_Hlk115958823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o udostępnianiu informacji o środowisku i jego ochronie, udziale społeczeństwa w ochronie środowiska oraz o ocenach oddziaływania na środowisko </w:t>
      </w:r>
      <w:bookmarkEnd w:id="12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(</w:t>
      </w:r>
      <w:r w:rsidRPr="00F57B62">
        <w:rPr>
          <w:rFonts w:ascii="Arial Narrow" w:hAnsi="Arial Narrow"/>
          <w:sz w:val="24"/>
          <w:szCs w:val="24"/>
          <w:lang w:eastAsia="pl-PL"/>
        </w:rPr>
        <w:t xml:space="preserve">Dz.U.2023.1094  </w:t>
      </w:r>
      <w:proofErr w:type="spellStart"/>
      <w:r w:rsidRPr="00F57B62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.), zastosowano art. 49 Kpa, zgodnie z którym, jeżeli przepis szczególny  tak stanowi, zawiadamianie stron o decyzjach i czynnościach organu administracji publicznej  może nastąpić w formie publicznego obwieszczenia, w innej formie publicznego ogłoszenia zwyczajowo przyjętej w danej miejscowości  lub przez udostępnienie pisma w Biuletynie Informacji Publicznej na stronie podmiotowej właściwego organu administracji publicznej. W związku z powyższym, strony w niniejszym postepowaniu są skutecznie zawiadomione o decyzjach i innych czynnościach organu w formie publicznego obwieszczenia na stronie internetowej Urzędu Miasta Włocławek w Biuletynie Informacji Publicznej: , na tablicy ogłoszeń Urzędu  przy Zielonym Rynku 11/13 i przy ul.3 Maja 22. Strony nie złożyły uwag ani wniosków.</w:t>
      </w:r>
    </w:p>
    <w:p w14:paraId="67391C2D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Pismem z dnia 25 kwietnia 2023r, znak: S.6220.15.2023 Prezydent Miasta Włocławek zwrócił się o wydanie opinii  co do konieczności  przeprowadzenia oceny oddziaływania na środowisko i określenie ewentualnego zakresu raportu o oddziaływaniu przedsięwzięcia na środowisko do Regionalnego Dyrektora Ochrony Środowiska  w Bydgoszczy, do </w:t>
      </w:r>
      <w:bookmarkStart w:id="13" w:name="_Hlk135997024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Państwowego Powiatowego Inspektora Sanitarnego we Włocławku,</w:t>
      </w:r>
      <w:bookmarkEnd w:id="13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do Dyrektora Zarządu Zlewni we Włocławku Państwowego Gospodarstwa Wodnego Wody Polskie.</w:t>
      </w:r>
    </w:p>
    <w:p w14:paraId="14FAD0ED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Również w tym dniu organ powiadomił strony postępowania obwieszczeniem o wystąpieniu do wymienionych organów.</w:t>
      </w:r>
    </w:p>
    <w:p w14:paraId="752DE11F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W dniu 9 maja do organu wpłynęło pismo z dnia 9 maja 2023r, znak: NNZ-42-05-47/23 Państwowego Powiatowego Inspektora Sanitarnego we Włocławku, zgodnie z którym organ ten wyraził opinię, że „ po zapoznaniu się z charakterystyką zamierzenia zawartą w przedłożonej karcie informacyjnej przedsięwzięcia,  stwierdził, że dla przedmiotowego przedsięwzięcia nie ma potrzeby przeprowadzenia oceny oddziaływania na środowisko.</w:t>
      </w:r>
    </w:p>
    <w:p w14:paraId="7C2257F9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Dnia 12 maja 2023 Regionalny Dyrektor Ochrony Środowiska w Bydgoszczy pismem znak: </w:t>
      </w:r>
      <w:bookmarkStart w:id="14" w:name="_Hlk152756400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WOO.4220.376..2023..JM </w:t>
      </w:r>
      <w:bookmarkEnd w:id="14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wezwał inwestora do złożenia wyjaśnień informacji zawartych w karcie informacyjnej przedsięwzięcia, złożonej wraz z wnioskiem Prezydenta Miasta Włocławek z dnia 25 kwietnia 2023r o wydanie opinii  w sprawie konieczności przeprowadzenia oceny oddziaływania na środowisko dla przedsięwzięcia.</w:t>
      </w:r>
    </w:p>
    <w:p w14:paraId="4C95D315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Jednocześnie Regionalny Dyrektor Ochrony Środowiska w Bydgoszcz, działając w oparciu o art.36 §1 Kpa, zawiadomił inwestora i tut. Organ o przedłużeniu czasu wydania opinii i określił termin wydania przedmiotowej opinii na czas 14 dni od daty otrzymania wyjaśnień od inwestora. </w:t>
      </w:r>
    </w:p>
    <w:p w14:paraId="2ACFAE90" w14:textId="77777777" w:rsidR="00F57B62" w:rsidRPr="00F57B62" w:rsidRDefault="00F57B62" w:rsidP="00F57B62">
      <w:p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 dniu 17 maja pismem z dnia 9 maja 2023, znak: WA.ZZŚ.7.4901.89.2023.KSz. do organu wpłynęła opinia Dyrektora Zarządu Zlewni we Włocławku, Państwowego Gospodarstwa Wodnego Wody Polskie,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lastRenderedPageBreak/>
        <w:t xml:space="preserve">zgodnie z którą dla przedsięwzięcia polegającego na: </w:t>
      </w:r>
      <w:r w:rsidRPr="00F57B62">
        <w:rPr>
          <w:rFonts w:ascii="Arial Narrow" w:hAnsi="Arial Narrow"/>
          <w:sz w:val="24"/>
          <w:szCs w:val="24"/>
        </w:rPr>
        <w:t xml:space="preserve">„Rozbudowa,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 nie istnieje potrzeba przeprowadzenia oceny oddziaływania na środowisko. </w:t>
      </w:r>
      <w:bookmarkStart w:id="15" w:name="_Hlk140564222"/>
      <w:r w:rsidRPr="00F57B62">
        <w:rPr>
          <w:rFonts w:ascii="Arial Narrow" w:hAnsi="Arial Narrow"/>
          <w:sz w:val="24"/>
          <w:szCs w:val="24"/>
        </w:rPr>
        <w:t xml:space="preserve">Dyrektor Zarządu Zlewni we Włocławku </w:t>
      </w:r>
      <w:bookmarkEnd w:id="15"/>
      <w:r w:rsidRPr="00F57B62">
        <w:rPr>
          <w:rFonts w:ascii="Arial Narrow" w:hAnsi="Arial Narrow"/>
          <w:sz w:val="24"/>
          <w:szCs w:val="24"/>
        </w:rPr>
        <w:t xml:space="preserve">uznał, że nie jest konieczne przeprowadzenie oceny oddziaływania na środowisko biorąc pod uwagę możliwy negatywny  wpływ przedmiotowego przedsięwzięcia na środowisko wodne oraz możliwość nieosiągnięcia celów środowiskowych , o których stanowią art. 56, art.57, art.59 i art. 61 ustawy z dnia 20 lipca 2017r- Prawo wodne ( Dz.U. z 2022r, poz. 2675 z </w:t>
      </w:r>
      <w:proofErr w:type="spellStart"/>
      <w:r w:rsidRPr="00F57B62">
        <w:rPr>
          <w:rFonts w:ascii="Arial Narrow" w:hAnsi="Arial Narrow"/>
          <w:sz w:val="24"/>
          <w:szCs w:val="24"/>
        </w:rPr>
        <w:t>późn</w:t>
      </w:r>
      <w:proofErr w:type="spellEnd"/>
      <w:r w:rsidRPr="00F57B62">
        <w:rPr>
          <w:rFonts w:ascii="Arial Narrow" w:hAnsi="Arial Narrow"/>
          <w:sz w:val="24"/>
          <w:szCs w:val="24"/>
        </w:rPr>
        <w:t xml:space="preserve">. zm.). Jednocześnie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organ ten wskazał na konieczność określenia w decyzji o środowiskowych uwarunkowaniach warunków i wymagań, które uwzględniono w niniejszej decyzji.</w:t>
      </w:r>
    </w:p>
    <w:p w14:paraId="7C688D4C" w14:textId="77777777" w:rsidR="00F57B62" w:rsidRPr="00F57B62" w:rsidRDefault="00F57B62" w:rsidP="00F57B62">
      <w:pPr>
        <w:contextualSpacing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Pismem z dnia 20 czerwca 2023r, znak: S.6220.15.2023 Prezydent Miasta Włocławek wystąpił do </w:t>
      </w:r>
      <w:r w:rsidRPr="00F57B62">
        <w:rPr>
          <w:rFonts w:ascii="Arial Narrow" w:hAnsi="Arial Narrow"/>
          <w:sz w:val="24"/>
          <w:szCs w:val="24"/>
        </w:rPr>
        <w:t>Dyrektora Zarządu Zlewni we Włocławku ponownie o wyrażenie stanowiska w sprawie, przesyłając jednocześnie nowy materiał dowodowy. W dniu 7 lipca do organu wpłynęło pismo Dyrektora Zarządu Zlewni we Włocławku ( pismo z dnia 29 czerwca 2023r , znak: WA.ZZŚ.7.4901.89.2023.KSz) , którym to organ ten podtrzymał swoje stanowisko z dnia 9 maja 2023r o braku potrzeby przeprowadzenia oceny oddziaływania na środowisko dla tej inwestycji.</w:t>
      </w:r>
    </w:p>
    <w:p w14:paraId="52018549" w14:textId="77777777" w:rsidR="00F57B62" w:rsidRPr="00F57B62" w:rsidRDefault="00F57B62" w:rsidP="00F57B62">
      <w:pPr>
        <w:shd w:val="clear" w:color="auto" w:fill="FFFFFF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 dniu 17 maja 2023r Prezydent Miasta Włocławek na podstawie art.36 § 1 Kpa zawiadomieniem znak: S.6220.15.2023r poinformował strony postępowania, że z uwagi na konieczność uzyskania opinii Regionalnego Dyrektora Ochrony Środowiska w Bydgoszczy, Państwowego Powiatowego Inspektora Sanitarnego we Włocławku, Dyrektora Zarządu Zlewni w Toruniu, Państwowego Gospodarstwa Wodnego Wody Polskie, 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w przypadku konieczności nałożenia  obowiązku sporządzenia raportu oddziaływania na środowisko, ewentualne wydanie postanowienia w tym zakresie, nie nastąpi w terminie określonym w art. 65 ust. 1 ustawy 3 ustawy z dnia 3 października 2008 r. o udostępnianiu informacji o środowisku i jego ochronie, udziale społeczeństwa w ochronie środowiska oraz o ocenach oddziaływania na środowisko 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  <w:t xml:space="preserve">(. </w:t>
      </w:r>
      <w:r w:rsidRPr="00F57B62">
        <w:rPr>
          <w:rFonts w:ascii="Arial Narrow" w:hAnsi="Arial Narrow"/>
          <w:sz w:val="24"/>
          <w:szCs w:val="24"/>
          <w:lang w:eastAsia="pl-PL"/>
        </w:rPr>
        <w:t xml:space="preserve">Dz.U.2023.1094  </w:t>
      </w:r>
      <w:proofErr w:type="spellStart"/>
      <w:r w:rsidRPr="00F57B62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) i działając  na podstawie  art. 36 § 1 kpa, wyznaczył nowy termin załatwienia sprawy do dnia 30 czerwca 2023r, w którym ewentualnie nastąpi też wydanie przez organ  </w:t>
      </w:r>
      <w:proofErr w:type="spellStart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ww</w:t>
      </w:r>
      <w:proofErr w:type="spellEnd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postanowienia, zgodnie z art. 63 ust. 1 ustawy z dnia 3 października 2008 r. o udostępnianiu informacji o środowisku i jego ochronie, udziale społeczeństwa w ochronie środowiska oraz o ocenach oddziaływania na środowisko (</w:t>
      </w:r>
      <w:r w:rsidRPr="00F57B62">
        <w:rPr>
          <w:rFonts w:ascii="Arial Narrow" w:hAnsi="Arial Narrow"/>
          <w:sz w:val="24"/>
          <w:szCs w:val="24"/>
          <w:lang w:eastAsia="pl-PL"/>
        </w:rPr>
        <w:t xml:space="preserve">Dz.U.2023.1094  </w:t>
      </w:r>
      <w:proofErr w:type="spellStart"/>
      <w:r w:rsidRPr="00F57B62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.). </w:t>
      </w:r>
    </w:p>
    <w:p w14:paraId="1F6311EB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Po uzupełnieniach karty informacyjnej przedsięwzięcia  w dniach : 20 czerwca, 25 lipca oraz 31 października 2023r, w wyniku przeprowadzonej analizy Regionalny Dyrektor Ochrony Środowiska w Bydgoszczy  pismem z dnia 14.11.2023r, ( wpływ do tut. organu w dniu 15.11.2022r, do Wydziału Środowiska w dniu ), znak: WOO.4220.376..2023..JM.5 wyraził opinię, że dla przedmiotowego przedsięwzięcia nie istnieje konieczność przeprowadzenia oceny oddziaływania na środowisko, niemniej jednak stwierdził, że istnieje konieczność określenia  w decyzji o środowiskowych uwarunkowaniach  warunków  lub wymagań, o których mowa w art. 82 ust.1 pkt 1. </w:t>
      </w:r>
    </w:p>
    <w:p w14:paraId="36B33A64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Opiniując potrzebę przeprowadzenia oceny oddziaływania na środowisko na podstawie art. 64 ust. 1 pkt 1 ustawy </w:t>
      </w:r>
      <w:bookmarkStart w:id="16" w:name="_Hlk116025202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o udostępnianiu informacji o środowisku i jego ochronie, udziale społeczeństwa w ochronie środowiska oraz o ocenach oddziaływania na środowisko</w:t>
      </w:r>
      <w:bookmarkEnd w:id="16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, Regionalny Dyrektor Ochrony Środowiska w Bydgoszczy,   na podstawie art. 64 ust. 1 pkt 4 Dyrektor Zarządu Zlewni we Włocławku Państwowe Gospodarstwo Wodne  Wody Polskie, na podstawie art. 64 ust.1 pkt 2 i art. 78 ust. 1 pkt 2  Państwowy Powiatowy Inspektor Sanitarny we Włocławku przeanalizowali m.in.</w:t>
      </w:r>
    </w:p>
    <w:p w14:paraId="14D3D5E3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lastRenderedPageBreak/>
        <w:t>- materiał dowodowy dostarczony przez Prezydenta Miasta Włocławek przy wniosku o wydanie opinii</w:t>
      </w:r>
    </w:p>
    <w:p w14:paraId="1DC12ADA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-kwalifikację przedsięwzięcia przeprowadzoną zgodnie z rozporządzeniem w sprawie przedsięwzięć mogących znacząco oddziaływać na środowisko</w:t>
      </w:r>
    </w:p>
    <w:p w14:paraId="1695A85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kryteria przedstawione w art.63 ust.1 ustawy  o udostępnianiu informacji o środowisku i jego ochronie, udziale społeczeństwa w ochronie środowiska oraz o ocenach oddziaływania na środowisko</w:t>
      </w:r>
    </w:p>
    <w:p w14:paraId="0666EAF8" w14:textId="77777777" w:rsidR="00F57B62" w:rsidRPr="00F57B62" w:rsidRDefault="00F57B62" w:rsidP="00F57B62">
      <w:pPr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- charakter i wielkość przedsięwzięcia polegającego na:  </w:t>
      </w:r>
      <w:r w:rsidRPr="00F57B62">
        <w:rPr>
          <w:rFonts w:ascii="Arial Narrow" w:hAnsi="Arial Narrow"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</w:t>
      </w:r>
    </w:p>
    <w:p w14:paraId="3550E0C5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usytuowanie planowanej inwestycji z uwzględnieniem sąsiedztwa i możliwego zagrożenie dla środowiska, w tym m.in. wpływ na osiągnięcie celów środowiskowych dla jednolitych części wód</w:t>
      </w:r>
    </w:p>
    <w:p w14:paraId="7ACBB3A3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wielkość emisji substancji i energii do środowiska oraz inne oddziaływania związane z realizacją i eksploatacją przedsięwzięcia</w:t>
      </w:r>
    </w:p>
    <w:p w14:paraId="73B77EC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powiazania z innymi przedsięwzięciami, w szczególności kumulowanie się oddziaływań przedsięwzięć realizowanych i zrealizowanych, dla których została wydana decyzja o środowiskowych uwarunkowaniach, znajdujących się na terenie, na którym planuje się realizację przedsięwzięcia oraz w obszarze oddziaływania przedsięwzięcia lub których oddziaływania mieszczą się w obszarze oddziaływania planowanego przedsięwzięcia  w zakresie, w jakim oddziaływania mogą prowadzić do skumulowania oddziaływań z planowanym przedsięwzięciem</w:t>
      </w:r>
    </w:p>
    <w:p w14:paraId="6186ACC5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ryzyko wystąpienia  poważnych awarii lub katastrof naturalnych i budowlanych, przy uwzględnieniu używanych  substancji i stosowanych technologii, w tym ryzyka związanego ze zmianą klimatu.</w:t>
      </w:r>
    </w:p>
    <w:p w14:paraId="069EE8BF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wpływ na elementy środowiska objęte różnymi formami  ochrony przyrody, w szczególności Natura 2000.</w:t>
      </w:r>
    </w:p>
    <w:p w14:paraId="19539F70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przewidywane przez inwestora rozwiązania chroniące środowisko.</w:t>
      </w:r>
    </w:p>
    <w:p w14:paraId="38183A12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 niniejszej sprawie zaistniała zgodność opinii wyrażonych przez organy współdziałające. </w:t>
      </w:r>
    </w:p>
    <w:p w14:paraId="147888BA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bookmarkStart w:id="17" w:name="_Hlk116281489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Tut. Organ przychylił się do stanowiska organów: Regionalnego Dyrektora Ochrony Środowiska w Bydgoszczy oraz 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Dyrektora  Zarządu Zlewni we Włocławku Państwowe Gospodarstwo Wodne Wody Polskie oraz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Państwowego Powiatowego Inspektora Sanitarnego we Włocławku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którzy w swoich opiniach stwierdzili brak obowiązku przeprowadzenia oceny oddziaływania na środowisko.</w:t>
      </w:r>
    </w:p>
    <w:p w14:paraId="6F220648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Prezydent Miasta Włocławek uznał, że nie istnieje konieczność przeprowadzenia oceny oddziaływania na środowisko,  gdyż informacje wymagane </w:t>
      </w:r>
      <w:proofErr w:type="spellStart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ww</w:t>
      </w:r>
      <w:proofErr w:type="spellEnd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art.63 ust.1 zostały w sposób wyczerpujący przedstawione w karcie informacyjnej wraz z jej uzupełnieniami po wezwaniach do wyjaśnień 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organów współdziałających,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 oparciu o którą tut. organ mógł stwierdzić, że realizacja i eksploatacja zamierzenia nie spowoduje wystąpienia oddziaływania o znacznej wielkości lub złożoności. Przedsięwzięcie przy zachowaniu odpowiednich środków i technik, nie powinno znacząco oddziaływać na środowisko. </w:t>
      </w:r>
    </w:p>
    <w:p w14:paraId="0757F9A3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Organ wnikliwie rozpatrzył przedmiotowy wniosek o wydanie decyzji o środowiskowych uwarunkowaniach i biorąc pod uwagę opinie: </w:t>
      </w:r>
      <w:bookmarkStart w:id="18" w:name="_Hlk117072013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Regionalnego Dyrektora Ochrony Środowiska w Bydgoszczy</w:t>
      </w:r>
      <w:bookmarkEnd w:id="18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 Państwowego </w:t>
      </w:r>
      <w:bookmarkStart w:id="19" w:name="_Hlk117069914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Powiatowego Inspektora Sanitarnego we Włocławku</w:t>
      </w:r>
      <w:bookmarkEnd w:id="19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</w:t>
      </w:r>
      <w:bookmarkStart w:id="20" w:name="_Hlk117069796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Dyrektora  Zarządu Zlewni we Włocławku Państwowe Gospodarstwo Wodne Wody Polskie  o</w:t>
      </w:r>
      <w:bookmarkEnd w:id="20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raz materiał dowodowy zgromadzony w sprawie, stwierdził brak  potrzeby przeprowadzenia oceny oddziaływania na środowisko oraz wskazał w niniejszej decyzji  warunki wymagane, o których mowa w art. 82 ust.1 pkt 1 lit. b lub c ustawy </w:t>
      </w:r>
      <w:bookmarkStart w:id="21" w:name="_Hlk116299164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z dnia 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3 ustawy z dnia 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lastRenderedPageBreak/>
        <w:t xml:space="preserve">3 października 2008 r. o udostępnianiu informacji o środowisku i jego ochronie, udziale społeczeństwa w ochronie środowiska oraz o ocenach oddziaływania na środowisko </w:t>
      </w:r>
      <w:bookmarkEnd w:id="21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oraz nałożył obowiązek działań, o których mowa w art. 82 ust. 1 pkt 2 </w:t>
      </w:r>
      <w:proofErr w:type="spellStart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lit.b</w:t>
      </w:r>
      <w:proofErr w:type="spellEnd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w/w ustawy, co szczegółowo uzasadnił w niniejszej decyzji. </w:t>
      </w:r>
    </w:p>
    <w:p w14:paraId="551090E5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Pismem z dnia 6 grudnia 2023r,  znak: S.6220.15.2023 organ  powiadomił strony poprzez zawiadomienie-obwieszczenie o zakończeniu postępowania dowodowego w przedmiotowej sprawie, informując jednocześnie  zgodnie z art. 10 § 1 Kpa o możliwości wypowiedzenia się co do zebranych dowodów i materiałów oraz zgłoszonych żądań stron w ciągu siedmiu dni od czternastu dni publicznego udostępniania informacji o zakończeniu postępowania w formie zawiadomienia-obwieszczenia. </w:t>
      </w:r>
    </w:p>
    <w:p w14:paraId="7793813F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Strony nie wypowiedziały się co do zebranych dowodów i materiałów oraz zgłoszonych żądań.</w:t>
      </w:r>
    </w:p>
    <w:p w14:paraId="70D248D7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Organ stwierdzając brak potrzeby przeprowadzenia oceny oddziaływania na środowisko, rozważył informacje zawarte we Wniosku o wydanie decyzji o środowiskowych uwarunkowaniach, karcie informacyjnej przedsięwzięcia ( KIP), opiniach organów oraz dokonał stosownej oceny przedsięwzięcia, kierując się kryteriami wymienionymi w art. 63 ust. 1 </w:t>
      </w:r>
      <w:bookmarkStart w:id="22" w:name="_Hlk116386190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ustawy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z dnia 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3 </w:t>
      </w:r>
      <w:bookmarkStart w:id="23" w:name="_Hlk116469185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ustawy z dnia 3 października 2008 r. o udostępnianiu informacji o środowisku i jego ochronie, udziale społeczeństwa w ochronie środowiska oraz o ocenach oddziaływania na środowisko</w:t>
      </w:r>
      <w:bookmarkEnd w:id="22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</w:t>
      </w:r>
      <w:bookmarkEnd w:id="23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tj</w:t>
      </w:r>
      <w:proofErr w:type="spellEnd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:</w:t>
      </w:r>
    </w:p>
    <w:p w14:paraId="4E416328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1/ rodzajem i charakterystyką przedsięwzięcia z uwzględnieniem:</w:t>
      </w:r>
    </w:p>
    <w:p w14:paraId="3D85C388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a/ skali przedsięwzięcia i wielkości zajmowanego terenu oraz ich wzajemnych proporcji, a także istotnych rozwiązań charakteryzujących  przedsięwzięcie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:</w:t>
      </w:r>
    </w:p>
    <w:p w14:paraId="4FAB159E" w14:textId="77777777" w:rsidR="00F57B62" w:rsidRPr="00F57B62" w:rsidRDefault="00F57B62" w:rsidP="00F57B62">
      <w:pPr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Planowane przedsięwzięcie </w:t>
      </w:r>
      <w:proofErr w:type="spellStart"/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„</w:t>
      </w:r>
      <w:r w:rsidRPr="00F57B62">
        <w:rPr>
          <w:rFonts w:ascii="Arial Narrow" w:hAnsi="Arial Narrow"/>
          <w:sz w:val="24"/>
          <w:szCs w:val="24"/>
        </w:rPr>
        <w:t>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</w:t>
      </w:r>
    </w:p>
    <w:p w14:paraId="716926BC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Analizowane zadanie inwestycyjne zlokalizowane zostanie na terenie istniejącej, choć niefunkcjonującej stacji paliw przy ul. Żytniej we Włocławku. Po realizacji zamierzeń budowanych teren stacji paliw zajmie powierzchnię 0,4053 ha</w:t>
      </w:r>
    </w:p>
    <w:p w14:paraId="6A00006B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Omawiane przedsięwzięcie zostanie zrealizowane w dwóch etapach:</w:t>
      </w:r>
    </w:p>
    <w:p w14:paraId="1D1CE81B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b/>
          <w:kern w:val="0"/>
          <w:sz w:val="24"/>
          <w:szCs w:val="24"/>
          <w:lang w:eastAsia="zh-CN"/>
          <w14:ligatures w14:val="none"/>
        </w:rPr>
        <w:t xml:space="preserve">I ETAP: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wykonanie robót polegających na rozbudowie, przebudowie, nadbudowie i remoncie obiektów budowlanych i instalacji technologicznej istniejącej stacji paliw wraz z niezbędną infrastrukturą techniczną i zagospodarowaniem terenu;</w:t>
      </w:r>
    </w:p>
    <w:p w14:paraId="79012879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b/>
          <w:kern w:val="0"/>
          <w:sz w:val="24"/>
          <w:szCs w:val="24"/>
          <w:lang w:eastAsia="zh-CN"/>
          <w14:ligatures w14:val="none"/>
        </w:rPr>
        <w:t xml:space="preserve">II ETAP: </w:t>
      </w:r>
      <w:r w:rsidRPr="00F57B62">
        <w:rPr>
          <w:rFonts w:ascii="Arial Narrow" w:eastAsia="Times New Roman" w:hAnsi="Arial Narrow" w:cs="Calibri"/>
          <w:bCs/>
          <w:kern w:val="0"/>
          <w:sz w:val="24"/>
          <w:szCs w:val="24"/>
          <w:lang w:eastAsia="zh-CN"/>
          <w14:ligatures w14:val="none"/>
        </w:rPr>
        <w:t>b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udowa myjni samochodowej 4 stanowiskowej tj. dla samochodów osobowych – 2 stanowiska i ciężarowych Solo trzyosiowych o max długości 11 m i wysokości 4 m – 2 stanowiska wraz z podłączeniem do instalacji wykonanych w Etapie I. </w:t>
      </w:r>
    </w:p>
    <w:p w14:paraId="3C7AB3E7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Biorąc pod uwagę zakres przedsięwzięcia należy stwierdzić, iż polega ono na:</w:t>
      </w:r>
    </w:p>
    <w:p w14:paraId="4A5467D4" w14:textId="77777777" w:rsidR="00F57B62" w:rsidRPr="00F57B62" w:rsidRDefault="00F57B62" w:rsidP="00F57B62">
      <w:pPr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Budowie naziemnego zbiornika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czyli realizacji przedsięwzięcia wymienionego w § 3 ust. 1 pkt 37 lit. c rozporządzenia Rady Ministrów dnia 10 września 2019 r. w sprawie przedsięwzięć mogących znacząco oddziaływać na środowisko (Dz. U. 2019 r., poz. 1839 ze zm.), tj.: ,,Do przedsięwzięć mogących potencjalnie znacząco oddziaływać na środowisko zalicza się następujące rodzaje przedsięwzięć: instalacje do naziemnego magazynowania: substancji lub mieszanin, w rozumieniu odpowiednio art. 3 pkt 1 i 2 rozporządzenia nr 1907/2006, niebędących produktami spożywczymi”;</w:t>
      </w:r>
    </w:p>
    <w:p w14:paraId="232011B9" w14:textId="77777777" w:rsidR="00F57B62" w:rsidRPr="00F57B62" w:rsidRDefault="00F57B62" w:rsidP="00F57B62">
      <w:pPr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>Przebudowie/rozbudowie/nadbudowie już istniejącego przedsięwzięcia wymienionego w § 3 ust. 1 pkt 34 przywołanego wyżej rozporządzenia, tj.: ,,Do przedsięwzięć mogących potencjalnie znacząco oddziaływać na środowisko zalicza się następujące rodzaje przedsięwzięć: instalacje do dystrybucji:</w:t>
      </w:r>
    </w:p>
    <w:p w14:paraId="2054BAA7" w14:textId="77777777" w:rsidR="00F57B62" w:rsidRPr="00F57B62" w:rsidRDefault="00F57B62" w:rsidP="00F57B62">
      <w:pPr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a) ropy naftowej,</w:t>
      </w:r>
    </w:p>
    <w:p w14:paraId="6D896757" w14:textId="77777777" w:rsidR="00F57B62" w:rsidRPr="00F57B62" w:rsidRDefault="00F57B62" w:rsidP="00F57B62">
      <w:pPr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b) produktów naftowych,</w:t>
      </w:r>
    </w:p>
    <w:p w14:paraId="4B4E6A2B" w14:textId="77777777" w:rsidR="00F57B62" w:rsidRPr="00F57B62" w:rsidRDefault="00F57B62" w:rsidP="00F57B62">
      <w:pPr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c) substancji lub mieszanin, w rozumieniu odpowiednio art. 3 pkt 1 i 2 rozporządzenia nr 1907/2006, niebędących produktami spożywczymi</w:t>
      </w:r>
    </w:p>
    <w:p w14:paraId="1A4BCD50" w14:textId="77777777" w:rsidR="00F57B62" w:rsidRPr="00F57B62" w:rsidRDefault="00F57B62" w:rsidP="00F57B62">
      <w:pPr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–</w:t>
      </w:r>
      <w:r w:rsidRPr="00F57B62">
        <w:rPr>
          <w:rFonts w:ascii="Arial Narrow" w:eastAsia="Calibri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z wyłączeniem stacji paliw gazu płynnego lub sprężonego”;</w:t>
      </w:r>
    </w:p>
    <w:p w14:paraId="691039CC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Należy podkreślić, iż przedsięwzięcia polegające na ingerencji (rozbudowa, przebudowa lub montaż) w obiekty/procesy wymienione w § 3 ust. 1, kwalifikuje się do § 3 ust. 2 pkt 2 ww. rozporządzenia. </w:t>
      </w:r>
    </w:p>
    <w:p w14:paraId="2E8628BE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Planowane przedsięwzięcie zrealizowane zostanie na terenie istniejącej, choć od wielu lat niefunkcjonującej stacji paliw. Teren inwestycji zajmuje powierzchnię 0,4053 ha. Obecny sposób zagospodarowania terenu przedsięwzięcia przedstawia się następująco:</w:t>
      </w:r>
    </w:p>
    <w:p w14:paraId="6BD5CE7F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>Bilans terenu przedsięwzięcia – stan obecny: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1417"/>
      </w:tblGrid>
      <w:tr w:rsidR="00F57B62" w:rsidRPr="00F57B62" w14:paraId="24515855" w14:textId="77777777" w:rsidTr="004D1022">
        <w:tc>
          <w:tcPr>
            <w:tcW w:w="6062" w:type="dxa"/>
            <w:shd w:val="clear" w:color="auto" w:fill="auto"/>
          </w:tcPr>
          <w:p w14:paraId="045FD74D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Powierzchnia zabudowy budynków/obiektów budowlanych</w:t>
            </w:r>
          </w:p>
        </w:tc>
        <w:tc>
          <w:tcPr>
            <w:tcW w:w="1417" w:type="dxa"/>
            <w:shd w:val="clear" w:color="auto" w:fill="auto"/>
          </w:tcPr>
          <w:p w14:paraId="6BD34D82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92 m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F57B62" w:rsidRPr="00F57B62" w14:paraId="789AF5B5" w14:textId="77777777" w:rsidTr="004D1022">
        <w:tc>
          <w:tcPr>
            <w:tcW w:w="6062" w:type="dxa"/>
            <w:shd w:val="clear" w:color="auto" w:fill="auto"/>
          </w:tcPr>
          <w:p w14:paraId="5FB68221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Powierzchnia terenów utwardzonych </w:t>
            </w:r>
          </w:p>
        </w:tc>
        <w:tc>
          <w:tcPr>
            <w:tcW w:w="1417" w:type="dxa"/>
            <w:shd w:val="clear" w:color="auto" w:fill="auto"/>
          </w:tcPr>
          <w:p w14:paraId="77AB103D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2898,9 m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F57B62" w:rsidRPr="00F57B62" w14:paraId="2E6A96E7" w14:textId="77777777" w:rsidTr="004D1022">
        <w:tc>
          <w:tcPr>
            <w:tcW w:w="6062" w:type="dxa"/>
            <w:shd w:val="clear" w:color="auto" w:fill="auto"/>
          </w:tcPr>
          <w:p w14:paraId="6BD12334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Powierzchni terenów biologicznie czynnych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14064DF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1062,1 m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F57B62" w:rsidRPr="00F57B62" w14:paraId="639A6296" w14:textId="77777777" w:rsidTr="004D1022">
        <w:tc>
          <w:tcPr>
            <w:tcW w:w="6062" w:type="dxa"/>
            <w:shd w:val="clear" w:color="auto" w:fill="auto"/>
          </w:tcPr>
          <w:p w14:paraId="4A2BF83B" w14:textId="77777777" w:rsidR="00F57B62" w:rsidRPr="00F57B62" w:rsidRDefault="00F57B62" w:rsidP="00F57B62">
            <w:pPr>
              <w:suppressAutoHyphens/>
              <w:spacing w:after="0" w:line="276" w:lineRule="auto"/>
              <w:jc w:val="righ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13DEC0E2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4053 m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</w:tbl>
    <w:p w14:paraId="34C4EF15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</w:p>
    <w:p w14:paraId="0214C343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</w:p>
    <w:p w14:paraId="71939184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>Bilans terenu przedsięwzięcia – stan projektowany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1417"/>
      </w:tblGrid>
      <w:tr w:rsidR="00F57B62" w:rsidRPr="00F57B62" w14:paraId="40ECFAEE" w14:textId="77777777" w:rsidTr="004D1022">
        <w:tc>
          <w:tcPr>
            <w:tcW w:w="6062" w:type="dxa"/>
            <w:shd w:val="clear" w:color="auto" w:fill="auto"/>
          </w:tcPr>
          <w:p w14:paraId="45426D4A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Powierzchnia zabudowy budynków/obiektów budowlanych</w:t>
            </w:r>
          </w:p>
        </w:tc>
        <w:tc>
          <w:tcPr>
            <w:tcW w:w="1417" w:type="dxa"/>
            <w:shd w:val="clear" w:color="auto" w:fill="auto"/>
          </w:tcPr>
          <w:p w14:paraId="206795DD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390,1 m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F57B62" w:rsidRPr="00F57B62" w14:paraId="5AAD7782" w14:textId="77777777" w:rsidTr="004D1022">
        <w:tc>
          <w:tcPr>
            <w:tcW w:w="6062" w:type="dxa"/>
            <w:shd w:val="clear" w:color="auto" w:fill="auto"/>
          </w:tcPr>
          <w:p w14:paraId="5E63466A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Powierzchnia terenów utwardzonych </w:t>
            </w:r>
          </w:p>
        </w:tc>
        <w:tc>
          <w:tcPr>
            <w:tcW w:w="1417" w:type="dxa"/>
            <w:shd w:val="clear" w:color="auto" w:fill="auto"/>
          </w:tcPr>
          <w:p w14:paraId="21913510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2917, 6 m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F57B62" w:rsidRPr="00F57B62" w14:paraId="7359FE1F" w14:textId="77777777" w:rsidTr="004D1022">
        <w:tc>
          <w:tcPr>
            <w:tcW w:w="6062" w:type="dxa"/>
            <w:shd w:val="clear" w:color="auto" w:fill="auto"/>
          </w:tcPr>
          <w:p w14:paraId="4BCEA81E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Powierzchni terenów biologicznie czynnych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2146455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745, 3 m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F57B62" w:rsidRPr="00F57B62" w14:paraId="422E9595" w14:textId="77777777" w:rsidTr="004D1022">
        <w:tc>
          <w:tcPr>
            <w:tcW w:w="6062" w:type="dxa"/>
            <w:shd w:val="clear" w:color="auto" w:fill="auto"/>
          </w:tcPr>
          <w:p w14:paraId="5E76E505" w14:textId="77777777" w:rsidR="00F57B62" w:rsidRPr="00F57B62" w:rsidRDefault="00F57B62" w:rsidP="00F57B62">
            <w:pPr>
              <w:suppressAutoHyphens/>
              <w:spacing w:after="0" w:line="276" w:lineRule="auto"/>
              <w:jc w:val="righ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123CD11A" w14:textId="77777777" w:rsidR="00F57B62" w:rsidRPr="00F57B62" w:rsidRDefault="00F57B62" w:rsidP="00F57B6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4053 m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</w:tbl>
    <w:p w14:paraId="102D4561" w14:textId="77777777" w:rsidR="00F57B62" w:rsidRPr="00F57B62" w:rsidRDefault="00F57B62" w:rsidP="00F57B62">
      <w:pPr>
        <w:jc w:val="both"/>
        <w:rPr>
          <w:rFonts w:ascii="Arial Narrow" w:hAnsi="Arial Narrow"/>
          <w:sz w:val="24"/>
          <w:szCs w:val="24"/>
        </w:rPr>
      </w:pPr>
    </w:p>
    <w:p w14:paraId="33CB6252" w14:textId="77777777" w:rsidR="00F57B62" w:rsidRPr="00F57B62" w:rsidRDefault="00F57B62" w:rsidP="00F57B62">
      <w:p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u w:val="single"/>
          <w:lang w:eastAsia="zh-CN"/>
          <w14:ligatures w14:val="none"/>
        </w:rPr>
        <w:t>Działki wchodzące w skład terenu inwestycji: </w:t>
      </w:r>
    </w:p>
    <w:p w14:paraId="1C87B397" w14:textId="77777777" w:rsidR="00F57B62" w:rsidRPr="00F57B62" w:rsidRDefault="00F57B62" w:rsidP="00F57B62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42/6 uwzględniona w KM 112/1  o powierzchni 126 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Włocławku,</w:t>
      </w:r>
    </w:p>
    <w:p w14:paraId="1D016C7E" w14:textId="77777777" w:rsidR="00F57B62" w:rsidRPr="00F57B62" w:rsidRDefault="00F57B62" w:rsidP="00F57B62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42/8 uwzględniona w KM 112/1  o powierzchni 71 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Włocławku,</w:t>
      </w:r>
    </w:p>
    <w:p w14:paraId="5AABDFEF" w14:textId="77777777" w:rsidR="00F57B62" w:rsidRPr="00F57B62" w:rsidRDefault="00F57B62" w:rsidP="00F57B62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43/3 uwzględniona w KM 112/1  o powierzchni 214m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Włocławku,</w:t>
      </w:r>
    </w:p>
    <w:p w14:paraId="0EBABC94" w14:textId="77777777" w:rsidR="00F57B62" w:rsidRPr="00F57B62" w:rsidRDefault="00F57B62" w:rsidP="00F57B62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46/5 uwzględniona w KM 112/1  o powierzchni 877 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Włocławku,</w:t>
      </w:r>
    </w:p>
    <w:p w14:paraId="2CE12AB2" w14:textId="77777777" w:rsidR="00F57B62" w:rsidRPr="00F57B62" w:rsidRDefault="00F57B62" w:rsidP="00F57B62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49/8 uwzględniona w KM 112/1  o  powierzchni 2765 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Włocławku.</w:t>
      </w:r>
    </w:p>
    <w:p w14:paraId="552FB997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</w:p>
    <w:p w14:paraId="22EFC846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Dla terenu omawianej inwestycji nie obowiązują ustalenia miejscowego planu zagospodarowania przestrzennego. Zgodnie z ustaleniami Studium uwarunkowań i kierunków zagospodarowania przestrzennego miasta Włocławka, przyjętego Uchwałą Nr 10/XIX/2000 Rady Miasta Włocławek z dnia 21 marca 2000 r. z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późn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zm.,  działki inwestycyjne znajdują się w obszarze oznaczonym symbolem P - obszarze przemysłowym. Zapisy Studium nie wykluczają możliwości realizacji przedmiotowego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 xml:space="preserve">przedsięwzięcia w zaplanowanej lokalizacji i przyjętej technologii. Realizacja omawianej inwestycji będzie wymagała uzyskania decyzji o warunkach zabudowy i zagospodarowania terenu. </w:t>
      </w:r>
    </w:p>
    <w:p w14:paraId="63E2E6EA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</w:p>
    <w:p w14:paraId="12C195C6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b/ powiazań z innymi przedsięwzięciami w szczególności kumulowania się oddziaływań przedsięwzięć realizowanych i zrealizowanych, dla których została wydana decyzja o środowiskowych uwarunkowaniach, znajdujących się na terenie, na którym planuje się realizację przedsięwzięcia oraz w obszarze oddziaływania przedsięwzięcia lub których oddziaływania mieszczą się  w obszarze oddziaływania planowanego przedsięwzięcia w zakresie, w jakim ich oddziaływanie mogą prowadzić do skumulowania oddziaływań z planowanym przedsięwzięciem:</w:t>
      </w:r>
    </w:p>
    <w:p w14:paraId="279B7C96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3074E0D" w14:textId="77777777" w:rsidR="00F57B62" w:rsidRPr="00F57B62" w:rsidRDefault="00F57B62" w:rsidP="00F57B62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Planowane przedsięwzięcie zrealizowane zostanie na terenie istniejącej, choć od wielu lat niefunkcjonującej stacji paliw.</w:t>
      </w:r>
    </w:p>
    <w:p w14:paraId="1A4A0E1C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bCs/>
          <w:kern w:val="0"/>
          <w:sz w:val="24"/>
          <w:szCs w:val="24"/>
          <w:u w:val="single"/>
          <w:lang w:eastAsia="zh-CN"/>
          <w14:ligatures w14:val="none"/>
        </w:rPr>
        <w:t>Na terenie inwestycji obecnie znajdują się następujące obiekty budowlane:</w:t>
      </w:r>
    </w:p>
    <w:p w14:paraId="260C034B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-      pawilon stacji paliw płynnych – jednokondygnacyjny, </w:t>
      </w:r>
      <w:r w:rsidRPr="00F57B62">
        <w:rPr>
          <w:rFonts w:ascii="Arial Narrow" w:hAnsi="Arial Narrow" w:cs="Calibri"/>
          <w:sz w:val="24"/>
          <w:szCs w:val="24"/>
        </w:rPr>
        <w:t>rok budowy: 1981 r.; budynek handlowo-usługowy stacji paliw, wolnostojący, parterowy, bez podpiwniczenia, pomieszczenia w budynku ogrzewane są lokalnie piecykami elektrycznymi;</w:t>
      </w: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 xml:space="preserve"> k</w:t>
      </w:r>
      <w:r w:rsidRPr="00F57B62">
        <w:rPr>
          <w:rFonts w:ascii="Arial Narrow" w:hAnsi="Arial Narrow" w:cs="Calibri"/>
          <w:sz w:val="24"/>
          <w:szCs w:val="24"/>
        </w:rPr>
        <w:t>onstrukcja budynku: tradycyjna murowana z cegły ceramicznej, dach budynku stanowi żelbetowy dach pełny niewentylowany, dach pokryty jest papą termozgrzewalną;</w:t>
      </w:r>
      <w:r w:rsidRPr="00F57B62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F57B62">
        <w:rPr>
          <w:rFonts w:ascii="Arial Narrow" w:hAnsi="Arial Narrow" w:cs="Calibri"/>
          <w:sz w:val="24"/>
          <w:szCs w:val="24"/>
        </w:rPr>
        <w:t>powierzchnia zabudowy 92,12 m</w:t>
      </w:r>
      <w:r w:rsidRPr="00F57B62">
        <w:rPr>
          <w:rFonts w:ascii="Arial Narrow" w:hAnsi="Arial Narrow" w:cs="Calibri"/>
          <w:sz w:val="24"/>
          <w:szCs w:val="24"/>
          <w:vertAlign w:val="superscript"/>
        </w:rPr>
        <w:t>2</w:t>
      </w:r>
      <w:r w:rsidRPr="00F57B62">
        <w:rPr>
          <w:rFonts w:ascii="Arial Narrow" w:hAnsi="Arial Narrow" w:cs="Calibri"/>
          <w:sz w:val="24"/>
          <w:szCs w:val="24"/>
        </w:rPr>
        <w:t>;powierzchnia użytkowa 71,6 m</w:t>
      </w:r>
      <w:r w:rsidRPr="00F57B62">
        <w:rPr>
          <w:rFonts w:ascii="Arial Narrow" w:hAnsi="Arial Narrow" w:cs="Calibri"/>
          <w:sz w:val="24"/>
          <w:szCs w:val="24"/>
          <w:vertAlign w:val="superscript"/>
        </w:rPr>
        <w:t>2</w:t>
      </w:r>
      <w:r w:rsidRPr="00F57B62">
        <w:rPr>
          <w:rFonts w:ascii="Arial Narrow" w:hAnsi="Arial Narrow" w:cs="Calibri"/>
          <w:sz w:val="24"/>
          <w:szCs w:val="24"/>
        </w:rPr>
        <w:t>;</w:t>
      </w:r>
    </w:p>
    <w:p w14:paraId="35E713C9" w14:textId="77777777" w:rsidR="00F57B62" w:rsidRPr="00F57B62" w:rsidRDefault="00F57B62" w:rsidP="00F57B6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wiata nad dystrybutorami o wysokości około 4,20 m,</w:t>
      </w:r>
    </w:p>
    <w:p w14:paraId="7CEEE10E" w14:textId="77777777" w:rsidR="00F57B62" w:rsidRPr="00F57B62" w:rsidRDefault="00F57B62" w:rsidP="00F57B6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wysepka z dystrybutorami paliw płynnych pod wiatą,</w:t>
      </w:r>
    </w:p>
    <w:p w14:paraId="733CCA86" w14:textId="77777777" w:rsidR="00F57B62" w:rsidRPr="00F57B62" w:rsidRDefault="00F57B62" w:rsidP="00F57B6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4 zbiorniki podziemne na paliwo mające pozytywne badania Urzędu Dozoru Technicznego o pojemnościach 34 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3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32 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3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32 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3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i 5 m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3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wraz z infrastrukturą towarzyszącą.</w:t>
      </w:r>
    </w:p>
    <w:p w14:paraId="7E325B01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hAnsi="Arial Narrow" w:cs="Calibri"/>
          <w:sz w:val="24"/>
          <w:szCs w:val="24"/>
        </w:rPr>
        <w:t>W chwili obecnej na terenie przeznaczonym pod inwestycję nie jest prowadzona działalność gospodarcza. W przeszłości ten teren wykorzystywany na potrzeby działalności stacji paliw, o czym świadczy pozostała zabudowa i infrastruktura.</w:t>
      </w:r>
    </w:p>
    <w:p w14:paraId="6CDA3DF5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bCs/>
          <w:kern w:val="0"/>
          <w:sz w:val="24"/>
          <w:szCs w:val="24"/>
          <w:u w:val="single"/>
          <w:lang w:eastAsia="zh-CN"/>
          <w14:ligatures w14:val="none"/>
        </w:rPr>
        <w:t>Dostępność komunikacyjna:</w:t>
      </w:r>
    </w:p>
    <w:p w14:paraId="0B87BEF1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Obecnie teren inwestycji dostępny jest poprzez istniejący zjazd na działce o nr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ewid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.: 61/6. </w:t>
      </w:r>
    </w:p>
    <w:p w14:paraId="71B4DC6B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bCs/>
          <w:kern w:val="0"/>
          <w:sz w:val="24"/>
          <w:szCs w:val="24"/>
          <w:u w:val="single"/>
          <w:lang w:eastAsia="zh-CN"/>
          <w14:ligatures w14:val="none"/>
        </w:rPr>
        <w:t xml:space="preserve">Nawierzchnie placów i drogi komunikacyjne: </w:t>
      </w:r>
    </w:p>
    <w:p w14:paraId="4278EFE7" w14:textId="77777777" w:rsidR="00F57B62" w:rsidRPr="00F57B62" w:rsidRDefault="00F57B62" w:rsidP="00F57B62">
      <w:pPr>
        <w:spacing w:after="0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Obecnie teren stacji paliw jest częściowo utwardzony, poprzez prefabrykowane płyty betonowe i nawierzchnie betonowe</w:t>
      </w:r>
    </w:p>
    <w:p w14:paraId="349854A6" w14:textId="77777777" w:rsidR="00F57B62" w:rsidRPr="00F57B62" w:rsidRDefault="00F57B62" w:rsidP="00F57B62">
      <w:pPr>
        <w:tabs>
          <w:tab w:val="left" w:pos="-1440"/>
          <w:tab w:val="left" w:pos="-720"/>
          <w:tab w:val="right" w:pos="284"/>
        </w:tabs>
        <w:suppressAutoHyphens/>
        <w:spacing w:after="0" w:line="276" w:lineRule="auto"/>
        <w:ind w:right="45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Teren planowanego przedsięwzięcia został już znacznie przekształcony antropogenicznie i na większości powierzchni pozbawiony jest roślinności. W obrębie terenów biologicznie czynnych występuje zieleń niska w postaci trawników oraz zieleń wysoka – drzewa i krzewy pełniące funkcje ozdobą.</w:t>
      </w:r>
    </w:p>
    <w:p w14:paraId="52F43514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W granicach planowanego przedsięwzięcia nie zidentyfikowano roślin chronionych wymienionych w rozporządzeniu Ministra Środowiska z dnia 9 października 2014 r. </w:t>
      </w:r>
      <w:r w:rsidRPr="00F57B62">
        <w:rPr>
          <w:rFonts w:ascii="Arial Narrow" w:eastAsia="Times New Roman" w:hAnsi="Arial Narrow" w:cs="Calibri"/>
          <w:i/>
          <w:kern w:val="0"/>
          <w:sz w:val="24"/>
          <w:szCs w:val="24"/>
          <w:lang w:eastAsia="zh-CN"/>
          <w14:ligatures w14:val="none"/>
        </w:rPr>
        <w:t xml:space="preserve">w sprawie ochrony gatunkowej roślin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(Dz. U. 2014 r., poz. 1409). Żadne z odnotowanych siedlisk przyrodniczych w granicach inwestycji nie zostały wymienione w rozporządzeniu Ministra Środowiska z dnia 13 kwietnia 2010 r. </w:t>
      </w:r>
      <w:r w:rsidRPr="00F57B62">
        <w:rPr>
          <w:rFonts w:ascii="Arial Narrow" w:eastAsia="Times New Roman" w:hAnsi="Arial Narrow" w:cs="Calibri"/>
          <w:i/>
          <w:kern w:val="0"/>
          <w:sz w:val="24"/>
          <w:szCs w:val="24"/>
          <w:lang w:eastAsia="zh-CN"/>
          <w14:ligatures w14:val="none"/>
        </w:rPr>
        <w:t>w sprawie siedlisk przyrodniczych oraz gatunków będących przedmiotem zainteresowania Wspólnoty, a także kryteriów wyboru obszarów kwalifikujących się do uznania lub wyznaczenia jako obszary Natura 2000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(Dz. U. Nr 77, poz. 510 z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późn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. zm.).</w:t>
      </w:r>
    </w:p>
    <w:p w14:paraId="7DA512C2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Tereny sąsiadujące z inwestycją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to:</w:t>
      </w:r>
    </w:p>
    <w:p w14:paraId="40CD9C28" w14:textId="77777777" w:rsidR="00F57B62" w:rsidRPr="00F57B62" w:rsidRDefault="00F57B62" w:rsidP="00F57B62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od strony północnej z zabudową usługową (min. Pocztą Polską,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Sangaz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Włocławek,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Krysgaz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)</w:t>
      </w:r>
    </w:p>
    <w:p w14:paraId="2AEC71CA" w14:textId="77777777" w:rsidR="00F57B62" w:rsidRPr="00F57B62" w:rsidRDefault="00F57B62" w:rsidP="00F57B62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od strony wschodniej z zabudową usługową (m.in. Eko-Opas).</w:t>
      </w:r>
    </w:p>
    <w:p w14:paraId="4BD62242" w14:textId="77777777" w:rsidR="00F57B62" w:rsidRPr="00F57B62" w:rsidRDefault="00F57B62" w:rsidP="00F57B62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>od strony południowej z zabudową usługową (m.in. Warsztaty Szkolne Zespołu Szkół Samochodowych im. T. Kościuszki),</w:t>
      </w:r>
    </w:p>
    <w:p w14:paraId="70ED0994" w14:textId="77777777" w:rsidR="00F57B62" w:rsidRPr="00F57B62" w:rsidRDefault="00F57B62" w:rsidP="00F57B62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od strony zachodniej z zabudową usługową (m.in. obiektami handlowymi, magazynowymi, parkingiem).</w:t>
      </w:r>
    </w:p>
    <w:p w14:paraId="5095572B" w14:textId="77777777" w:rsidR="00F57B62" w:rsidRPr="00F57B62" w:rsidRDefault="00F57B62" w:rsidP="00F57B62">
      <w:pPr>
        <w:spacing w:after="0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W ramach inwestycji powstaną następujące obiekty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:</w:t>
      </w:r>
    </w:p>
    <w:p w14:paraId="0C3DF5C0" w14:textId="77777777" w:rsidR="00F57B62" w:rsidRPr="00F57B62" w:rsidRDefault="00F57B62" w:rsidP="00F57B62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budynek stacji paliw powstały w wyniku rozbudowy, przebudowy, nadbudowy i remontu, </w:t>
      </w:r>
    </w:p>
    <w:p w14:paraId="40097428" w14:textId="77777777" w:rsidR="00F57B62" w:rsidRPr="00F57B62" w:rsidRDefault="00F57B62" w:rsidP="00F57B62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pylon cenowy z podświetleniem energooszczędnym (diody LED) i czujnikiem zmierzchu wraz z niezbędnymi instalacjami,</w:t>
      </w:r>
    </w:p>
    <w:p w14:paraId="45B9FF38" w14:textId="77777777" w:rsidR="00F57B62" w:rsidRPr="00F57B62" w:rsidRDefault="00F57B62" w:rsidP="00F57B62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podświetlana wiata nad dystrybutorami z zamontowanym neonem reklamowym na dachu,</w:t>
      </w:r>
    </w:p>
    <w:p w14:paraId="0B80D546" w14:textId="77777777" w:rsidR="00F57B62" w:rsidRPr="00F57B62" w:rsidRDefault="00F57B62" w:rsidP="00F57B62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przebudowana wysepka na dystrybutory (wymiana istniejących dystrybutorów na 2-wężowe z uwzględnieniem 4 rodzajów paliwa przeznaczone do tankowania samochodów osobowych- dystrybutory dwustronne - możliwość tankowania 4 rodzajów paliwa- wielowężowe, możliwość jednoczesnego tankowania dwóch samochodów, po dwóch stronach dystrybutora),</w:t>
      </w:r>
    </w:p>
    <w:p w14:paraId="68828E4F" w14:textId="77777777" w:rsidR="00F57B62" w:rsidRPr="00F57B62" w:rsidRDefault="00F57B62" w:rsidP="00F57B62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nowa wysepka na dystrybutory z dystrybutorem 2-wężowym z uwzględnieniem 4 rodzajów paliwa przeznaczonym do tankowania samochodów ciężarowych /również dla  samochodów osobowych, dystrybutory dwustronne- możliwość tankowania 4 rodzajów paliwa- wielowężowe, możliwość jednoczesnego tankowania dwóch samochodów, po dwóch stronach dystrybutora), naziemnym zbiornikiem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, dystrybutorem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dla samochodów osobowych i ciężarowych.</w:t>
      </w:r>
    </w:p>
    <w:p w14:paraId="739A4928" w14:textId="77777777" w:rsidR="00F57B62" w:rsidRPr="00F57B62" w:rsidRDefault="00F57B62" w:rsidP="00F57B62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budynek myjni samoobsługowej 4 stanowiskowej tj. dla samochodów osobowych - 2 stanowiska i ciężarowych solo trzyosiowych o max długości 11 m i wysokości 4 m – 2 stanowiska z zamkniętym obiegiem wody,</w:t>
      </w:r>
    </w:p>
    <w:p w14:paraId="00F58948" w14:textId="77777777" w:rsidR="00F57B62" w:rsidRPr="00F57B62" w:rsidRDefault="00F57B62" w:rsidP="00F57B62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odkurzacz,</w:t>
      </w:r>
    </w:p>
    <w:p w14:paraId="66A04B79" w14:textId="77777777" w:rsidR="00F57B62" w:rsidRPr="00F57B62" w:rsidRDefault="00F57B62" w:rsidP="00F57B62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kompresor.</w:t>
      </w:r>
    </w:p>
    <w:p w14:paraId="2E7C4344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F57B62">
        <w:rPr>
          <w:rFonts w:ascii="Arial Narrow" w:hAnsi="Arial Narrow" w:cs="Calibri"/>
          <w:sz w:val="24"/>
          <w:szCs w:val="24"/>
          <w:u w:val="single"/>
        </w:rPr>
        <w:t>W ramach pierwszego etapu inwestycji zaplanowano:</w:t>
      </w:r>
    </w:p>
    <w:p w14:paraId="702D52A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  <w:u w:val="single"/>
        </w:rPr>
        <w:t>Budynek stacji paliw</w:t>
      </w:r>
    </w:p>
    <w:p w14:paraId="15C7DCE8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 xml:space="preserve">Stacja paliw będzie funkcjonowała jako ogólnodostępna z uwzględnieniem wymagań </w:t>
      </w:r>
      <w:r w:rsidRPr="00F57B62">
        <w:rPr>
          <w:rFonts w:ascii="Arial Narrow" w:hAnsi="Arial Narrow" w:cs="Calibri"/>
          <w:sz w:val="24"/>
          <w:szCs w:val="24"/>
        </w:rPr>
        <w:br/>
        <w:t xml:space="preserve">w zakresie dostępności dla osób niepełnosprawnych. Istniejący budynek zostanie zachowany, rozbudowany, przebudowany, nadbudowany i wyremontowany. Istniejący budynek stacji paliw zostanie rozbudowany w kierunku północno-zachodnim, istniejąca część budynku zostanie nadbudowana wraz ze zmianą dachu/stropodachu, zgodnie z wytycznymi o warunkach zabudowy, w związku z nadbudową, tak aby zapewnić minimalną wysokość w świetle zgodną z wymogami prawa. Zaprojektowane zostały 3 wejścia do budynku, wejście 01 – główne dla użytkowników budynku stacji paliw, wejście 02 – przeznaczone dla pracowników, wejście 03 – wejście techniczne, dostęp do magazynu. W wyniku rozbudowy, przebudowy, nadbudowy i remontu powstanie nowy układ funkcjonalny budynku stacji paliw, w skład którego wchodzić będą takie pomieszczenia jak: pomieszczenie kas z częścią handlową ograniczoną do sprzedaży części i akcesoriów do pojazdów samochodowych (nie przewiduje się działalności gastronomicznej), magazyn, pomieszczenie techniczne, pomieszczenie porządkowe, ogólnodostępne sanitariaty dla mężczyzn, kobiet i osób niepełnosprawnych), pomieszczenie socjalne dla pracowników (max. 4 osoby), </w:t>
      </w:r>
      <w:proofErr w:type="spellStart"/>
      <w:r w:rsidRPr="00F57B62">
        <w:rPr>
          <w:rFonts w:ascii="Arial Narrow" w:hAnsi="Arial Narrow" w:cs="Calibri"/>
          <w:sz w:val="24"/>
          <w:szCs w:val="24"/>
        </w:rPr>
        <w:t>wc</w:t>
      </w:r>
      <w:proofErr w:type="spellEnd"/>
      <w:r w:rsidRPr="00F57B62">
        <w:rPr>
          <w:rFonts w:ascii="Arial Narrow" w:hAnsi="Arial Narrow" w:cs="Calibri"/>
          <w:sz w:val="24"/>
          <w:szCs w:val="24"/>
        </w:rPr>
        <w:t xml:space="preserve"> dla pracowników, pomieszczenie biurowe. Wszystkie pomieszczenia budynku zlokalizowane będą na 1 kondygnacji. Uwzględnione zostały wymagania w zakresie dostępności dla osób niepełnosprawnych poprzez zastosowanie </w:t>
      </w:r>
      <w:proofErr w:type="spellStart"/>
      <w:r w:rsidRPr="00F57B62">
        <w:rPr>
          <w:rFonts w:ascii="Arial Narrow" w:hAnsi="Arial Narrow" w:cs="Calibri"/>
          <w:sz w:val="24"/>
          <w:szCs w:val="24"/>
        </w:rPr>
        <w:t>bezprogowych</w:t>
      </w:r>
      <w:proofErr w:type="spellEnd"/>
      <w:r w:rsidRPr="00F57B62">
        <w:rPr>
          <w:rFonts w:ascii="Arial Narrow" w:hAnsi="Arial Narrow" w:cs="Calibri"/>
          <w:sz w:val="24"/>
          <w:szCs w:val="24"/>
        </w:rPr>
        <w:t xml:space="preserve"> drzwi szer. w świetle przejścia 0,9 m, komunikację wewnętrzną uwzględniającą przejazd osób poruszających się na wózkach inwalidzkich, </w:t>
      </w:r>
      <w:proofErr w:type="spellStart"/>
      <w:r w:rsidRPr="00F57B62">
        <w:rPr>
          <w:rFonts w:ascii="Arial Narrow" w:hAnsi="Arial Narrow" w:cs="Calibri"/>
          <w:sz w:val="24"/>
          <w:szCs w:val="24"/>
        </w:rPr>
        <w:t>wc</w:t>
      </w:r>
      <w:proofErr w:type="spellEnd"/>
      <w:r w:rsidRPr="00F57B62">
        <w:rPr>
          <w:rFonts w:ascii="Arial Narrow" w:hAnsi="Arial Narrow" w:cs="Calibri"/>
          <w:sz w:val="24"/>
          <w:szCs w:val="24"/>
        </w:rPr>
        <w:t xml:space="preserve"> przystosowane do potrzeb osób niepełnosprawnych. </w:t>
      </w:r>
    </w:p>
    <w:p w14:paraId="2F7271D8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lastRenderedPageBreak/>
        <w:t xml:space="preserve">Wymagane jest podniesienie odporności ogniowej ściany zewnętrznej (części istniejącej) oraz budowa ściany oddzielania pożarowego części rozbudowywanej od granicy inwestycji. Klasa odporności pożarowej budynku stacji: D. Ściana oddzielania pożarowego bez otworów okiennych i drzwiowych docieplona wełną mineralną.  </w:t>
      </w:r>
    </w:p>
    <w:p w14:paraId="548642D6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Budynek wyposażony zostanie we wszystkie niezbędne instalacje:</w:t>
      </w:r>
    </w:p>
    <w:p w14:paraId="3DBEDDA4" w14:textId="77777777" w:rsidR="00F57B62" w:rsidRPr="00F57B62" w:rsidRDefault="00F57B62" w:rsidP="00F57B6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 xml:space="preserve">centralnego ogrzewania z kotłem elektrycznym, </w:t>
      </w:r>
    </w:p>
    <w:p w14:paraId="5E49A482" w14:textId="77777777" w:rsidR="00F57B62" w:rsidRPr="00F57B62" w:rsidRDefault="00F57B62" w:rsidP="00F57B6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piorunochronna,</w:t>
      </w:r>
    </w:p>
    <w:p w14:paraId="4A38F774" w14:textId="77777777" w:rsidR="00F57B62" w:rsidRPr="00F57B62" w:rsidRDefault="00F57B62" w:rsidP="00F57B6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sanitarne,</w:t>
      </w:r>
    </w:p>
    <w:p w14:paraId="0679EA05" w14:textId="77777777" w:rsidR="00F57B62" w:rsidRPr="00F57B62" w:rsidRDefault="00F57B62" w:rsidP="00F57B6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elektryczne,</w:t>
      </w:r>
    </w:p>
    <w:p w14:paraId="0E13833B" w14:textId="77777777" w:rsidR="00F57B62" w:rsidRPr="00F57B62" w:rsidRDefault="00F57B62" w:rsidP="00F57B6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monitoringu,</w:t>
      </w:r>
    </w:p>
    <w:p w14:paraId="1D9E37DE" w14:textId="77777777" w:rsidR="00F57B62" w:rsidRPr="00F57B62" w:rsidRDefault="00F57B62" w:rsidP="00F57B6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klimatyzacja,</w:t>
      </w:r>
    </w:p>
    <w:p w14:paraId="59D1F36C" w14:textId="77777777" w:rsidR="00F57B62" w:rsidRPr="00F57B62" w:rsidRDefault="00F57B62" w:rsidP="00F57B6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wentylacja,</w:t>
      </w:r>
    </w:p>
    <w:p w14:paraId="667463C7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i inne wymagane.</w:t>
      </w:r>
    </w:p>
    <w:p w14:paraId="1A24B890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 xml:space="preserve">Do obsługi stacji paliw zatrudnionych zostanie około 4 pracowników. Stacja funkcjonować będzie przez 24 godziny na dobę we wszystkie dni w roku. </w:t>
      </w:r>
    </w:p>
    <w:p w14:paraId="0DC93C0A" w14:textId="77777777" w:rsidR="00F57B62" w:rsidRPr="00F57B62" w:rsidRDefault="00F57B62" w:rsidP="00F57B62">
      <w:pPr>
        <w:spacing w:line="276" w:lineRule="auto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F57B62">
        <w:rPr>
          <w:rFonts w:ascii="Arial Narrow" w:hAnsi="Arial Narrow" w:cs="Calibri"/>
          <w:sz w:val="24"/>
          <w:szCs w:val="24"/>
          <w:u w:val="single"/>
        </w:rPr>
        <w:t>W ramach drugiego etapu inwestycji zaplanowano:</w:t>
      </w:r>
    </w:p>
    <w:p w14:paraId="7C11094C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u w:val="single"/>
          <w:lang w:eastAsia="zh-CN"/>
          <w14:ligatures w14:val="none"/>
        </w:rPr>
        <w:t>-  Budynek myjni samochodowej</w:t>
      </w:r>
    </w:p>
    <w:p w14:paraId="349E9542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W południowo-wschodniej części terenu inwestycji zaprojektowany został budynek myjni samoobsługowej 4 stanowiskowej, tj. dla samochodów osobowych 2 stanowiska i ciężarowych solo trzyosiowych o max długości 11 m i wysokości 4 m – 2 stanowiska. </w:t>
      </w:r>
    </w:p>
    <w:p w14:paraId="42D0C723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Dla samochodów osobowych przewidziano realizację myjni samoobsługowej bezdotykowej dwustanowiskowej, dla samochodów ciężarowych, myjni portalowej z systemem mycia ręcznego dwustanowiskowej. Przewiduje się 4 programy mycia: mycia zasadniczego-gorącą wodą z dodatkiem szamponu w płynie, płukanie wodą czystą, woskowanie-konserwację polimerem - woda zmiękczona, nabłyszczanie - woda demineralizowana. Istnieje możliwość dodatkowych programów, tj. moduł szamponu proszkowego, program do mycia ze szczotką, wstępne mycie chemiczne, mycie felg, tzw. „turbo piana”. </w:t>
      </w:r>
    </w:p>
    <w:p w14:paraId="5E747277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Umożliwiony będzie swobodny, bezkolizyjny przejazd samochodów osobowych i ciężarowych. Przy budynku myjni przewidziane zostało zewnętrzne stanowisko do odkurzania i kompresor. </w:t>
      </w:r>
    </w:p>
    <w:p w14:paraId="34581686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 ramach inwestycji zaplanowano:</w:t>
      </w:r>
    </w:p>
    <w:p w14:paraId="3264DD9C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zadaszenie stanowisk myjni w postaci lekkiej zabudowy,</w:t>
      </w:r>
    </w:p>
    <w:p w14:paraId="629675B9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myjnię z wykorzystaniem ciepłej wody w procesie mycia,</w:t>
      </w:r>
    </w:p>
    <w:p w14:paraId="412F220F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zaopatrzenie w system uzdatniania wody technologicznej,</w:t>
      </w:r>
    </w:p>
    <w:p w14:paraId="483A69D9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podgrzewanie wody za pomocą kotła elektrycznego,</w:t>
      </w:r>
    </w:p>
    <w:p w14:paraId="03FB7FDB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instalacje myjni: wodna, kanalizacji technologicznej i deszczowej,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antyzamarzaniowa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(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antyfrost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) i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antyoblodzeniowa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(podgrzewanie posadzki), oświetlenia stanowisk myjni, okablowania pulpitów sterowniczych z opcją transportu monet i inne wymagane,</w:t>
      </w:r>
    </w:p>
    <w:p w14:paraId="626495C0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urządzenia podczyszczające: wstępny osadnik szlamowy na stanowiskach myjni, osadnik błota, separator olejów i inne wymagane,</w:t>
      </w:r>
    </w:p>
    <w:p w14:paraId="47D1D27F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przyłącza: wodne, ścieków przemysłowych, energetyczne, </w:t>
      </w:r>
    </w:p>
    <w:p w14:paraId="5785339E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hydrofor, </w:t>
      </w:r>
    </w:p>
    <w:p w14:paraId="2C1A1A4D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kompresor,</w:t>
      </w:r>
    </w:p>
    <w:p w14:paraId="006FD704" w14:textId="77777777" w:rsidR="00F57B62" w:rsidRPr="00F57B62" w:rsidRDefault="00F57B62" w:rsidP="00F57B62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>odkurzacz.</w:t>
      </w:r>
    </w:p>
    <w:p w14:paraId="5D985C2A" w14:textId="77777777" w:rsidR="00F57B62" w:rsidRPr="00F57B62" w:rsidRDefault="00F57B62" w:rsidP="00F57B62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F57B62">
        <w:rPr>
          <w:rFonts w:ascii="Arial Narrow" w:hAnsi="Arial Narrow" w:cs="Calibri"/>
          <w:sz w:val="24"/>
          <w:szCs w:val="24"/>
        </w:rPr>
        <w:t>W ramach przedsięwzięcia planowane jest utwardzenie terenu przy budynkach oraz stanowiące dojście i dojazd na terenie stacji paliw z myjnią samoobsługową. Zaprojektowano również 15 miejsc postojowych przeznaczonych dla samochodów osobowych, w tym 1 przeznaczone dla osób niepełnosprawnych oraz 1 miejsce postojowe przeznaczone dla samochodu ciężarowego. Przewidziane zostały również plac postojowy dla cysterny rozładowujących paliwo do zbiorników magazynowych podziemnych i plac oczekiwania przed dystrybutorami. Nawierzchnie wykonane będą z asfaltu/ kostki/ betonu.</w:t>
      </w:r>
    </w:p>
    <w:p w14:paraId="39149B70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Ze względu na brak możliwości wykorzystania działki nr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ewid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61/6 wraz z istniejącym na niej zjazdem w koncepcji zaproponowano nową lokalizację zjazdu z ul. Polnej. Szerokość drogi wjazdowo-wyjazdowej pozwala na bezkolizyjny przejazd samochodów osobowych i ciężarowych. Przewidziano montaż bramy wjazdowej o szerokości min. 4,0 m.  Przy wjeździe na teren inwestycji przewiduje się lokalizację pylonu cenowego z podświetleniem energooszczędnym i czujnikiem zmierzchu. </w:t>
      </w:r>
    </w:p>
    <w:p w14:paraId="669BF75E" w14:textId="77777777" w:rsidR="00F57B62" w:rsidRPr="00F57B62" w:rsidRDefault="00F57B62" w:rsidP="00F57B6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57B62">
        <w:rPr>
          <w:rFonts w:ascii="Arial Narrow" w:eastAsia="Times New Roman" w:hAnsi="Arial Narrow" w:cs="Calibri"/>
          <w:sz w:val="24"/>
          <w:szCs w:val="24"/>
          <w:lang w:eastAsia="zh-CN"/>
        </w:rPr>
        <w:t>Projektowane zagospodarowanie terenu zapewni bezkolizyjny układ komunikacyjny umożliwiający swobodny przejazd samochodów osobowych i samochodów ciężarowych korzystających ze stacji paliw oraz myjni samoobsługowej oraz samochodów gospodarki komunalnej, cystern tankujących itd. zarówno po zrealizowaniu całego zamierzenia inwestycyjnego jak i na poszczególnych jego etapach (przed i w trakcie realizacji budowy myjni samoobsługowej</w:t>
      </w:r>
    </w:p>
    <w:p w14:paraId="086DCFA2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d/ emisji i występowania innych uciążliwości</w:t>
      </w:r>
    </w:p>
    <w:p w14:paraId="77C31E57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Etap budowy będzie związany z  emisją hałasu do środowiska, substancji do powietrza, wytwarzaniem ścieków oraz odpadów, będzie to jednak oddziaływanie przejściowe, krótkotrwałe. </w:t>
      </w:r>
    </w:p>
    <w:p w14:paraId="136FDB0E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Również etap eksploatacji przedsięwzięcia będzie się wiązał z emisją substancji do powietrza, emisją hałasu do środowiska, powstawaniem ścieków oraz odpadów.</w:t>
      </w:r>
    </w:p>
    <w:p w14:paraId="45336DD8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Emisja hałasu do środowiska</w:t>
      </w:r>
    </w:p>
    <w:p w14:paraId="6109D56D" w14:textId="77777777" w:rsidR="00F57B62" w:rsidRPr="00F57B62" w:rsidRDefault="00F57B62" w:rsidP="00F57B6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:u w:val="single"/>
          <w14:ligatures w14:val="none"/>
        </w:rPr>
        <w:t>- na etapie realizacji przedsięwzięcia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będzie występować okresowo emisja hałasu związana z prowadzeniem prac budowlanych i montażowych zgodnych z zakresem inwestycji. Źródłem hałasu będzie praca sprzętu budowlanego oraz przejazdy pojazdów transportujących materiały i surowce niezbędne do wykonania poszczególnych prac oaz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samochody osobowe dowożące pracowników.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Będzie to oddziaływanie o charakterze przejściowym. </w:t>
      </w: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W celu ograniczenia oddziaływań związanych z emisją hałasu, wibracji i zanieczyszczeń do powietrza, uciążliwe prace budowlane (przede wszystkim prace hałaśliwe oraz związane z wykorzystywaniem ciężkiego sprzętu/transportu) będą prowadzone wyłącznie w porze dziennej, tj. w godz. 6:00 – 22:00</w:t>
      </w:r>
    </w:p>
    <w:p w14:paraId="514DAE42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AGaramondPro-Regular" w:hAnsi="Arial Narrow" w:cs="Calibri"/>
          <w:kern w:val="0"/>
          <w:sz w:val="24"/>
          <w:szCs w:val="24"/>
          <w:lang w:eastAsia="zh-CN"/>
          <w14:ligatures w14:val="none"/>
        </w:rPr>
        <w:t>Przewiduje się, że maszyny i urządzenia nie będą pracowały w sposób ciągły. Szacunkowy łączny czas ich pracy wynosi 6 – 8 godzin na dobę.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</w:p>
    <w:p w14:paraId="2C22F6E4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Przewidywane natężenie ruchu pojazdów na etapie realizacji wynosi średnio: </w:t>
      </w:r>
    </w:p>
    <w:p w14:paraId="5466454B" w14:textId="77777777" w:rsidR="00F57B62" w:rsidRPr="00F57B62" w:rsidRDefault="00F57B62" w:rsidP="00F57B62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samochody osobowe - 3 szt./dzień,</w:t>
      </w:r>
    </w:p>
    <w:p w14:paraId="727D3E7C" w14:textId="77777777" w:rsidR="00F57B62" w:rsidRPr="00F57B62" w:rsidRDefault="00F57B62" w:rsidP="00F57B62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samochody ciężarowe - 2 szt./dzień.</w:t>
      </w:r>
    </w:p>
    <w:p w14:paraId="49D31EFF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Pojazdy te będą poruszać się ze stosunkowo niską prędkością. </w:t>
      </w:r>
    </w:p>
    <w:p w14:paraId="4358F188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u w:val="single"/>
          <w:lang w:eastAsia="zh-CN"/>
          <w14:ligatures w14:val="none"/>
        </w:rPr>
        <w:t>- na etapie eksploatacji stacji paliw z myjnią można wyróżnić następujące źródła emisji hałasu:</w:t>
      </w:r>
    </w:p>
    <w:p w14:paraId="4636C087" w14:textId="77777777" w:rsidR="00F57B62" w:rsidRPr="00F57B62" w:rsidRDefault="00F57B62" w:rsidP="00F57B62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emitory punktowe – wentylatory/klimatyzatory w budynku stacji paliw,</w:t>
      </w:r>
    </w:p>
    <w:p w14:paraId="3D84D7E1" w14:textId="77777777" w:rsidR="00F57B62" w:rsidRPr="00F57B62" w:rsidRDefault="00F57B62" w:rsidP="00F57B62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emitory liniowe - ruch pojazdów po terenie przedsięwzięcia;</w:t>
      </w:r>
    </w:p>
    <w:p w14:paraId="2C5AAE9A" w14:textId="77777777" w:rsidR="00F57B62" w:rsidRPr="00F57B62" w:rsidRDefault="00F57B62" w:rsidP="00F57B62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emitory typu ,,budynek” – budynek stacji paliw i myjni samochodowej.</w:t>
      </w:r>
    </w:p>
    <w:p w14:paraId="2DE917F2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Budynki mieszkalne znajdują w odległości około 115 m od granic terenu przedsięwzięcia. </w:t>
      </w:r>
    </w:p>
    <w:p w14:paraId="62487C20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lastRenderedPageBreak/>
        <w:t>Zgodnie z rozporządzeniem Ministra Ochrony Środowiska z dnia 14 czerwca 2007 r. w sprawie dopuszczalnych poziomów hałasu w środowisku na terenie:</w:t>
      </w:r>
    </w:p>
    <w:p w14:paraId="11CEAFF8" w14:textId="77777777" w:rsidR="00F57B62" w:rsidRPr="00F57B62" w:rsidRDefault="00F57B62" w:rsidP="003B7285">
      <w:pPr>
        <w:numPr>
          <w:ilvl w:val="0"/>
          <w:numId w:val="32"/>
        </w:numPr>
        <w:tabs>
          <w:tab w:val="clear" w:pos="0"/>
          <w:tab w:val="num" w:pos="-340"/>
        </w:tabs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zabudowy mieszkaniowej jednorodzinnej dopuszczalny poziom hałasu powodowany przez:</w:t>
      </w:r>
    </w:p>
    <w:p w14:paraId="4141767D" w14:textId="77777777" w:rsidR="00F57B62" w:rsidRPr="00F57B62" w:rsidRDefault="00F57B62" w:rsidP="003B7285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drogi - dla pory dnia wynosi 61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dB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, dla pory nocy wynosi 56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dB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,</w:t>
      </w:r>
    </w:p>
    <w:p w14:paraId="076B787F" w14:textId="77777777" w:rsidR="00F57B62" w:rsidRPr="00F57B62" w:rsidRDefault="00F57B62" w:rsidP="003B7285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pozostałe obiekty i działalność będącą źródłem hałasu – dla pory dnia wynosi 50dB, dla pory nocy wynosi 40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dB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.</w:t>
      </w:r>
    </w:p>
    <w:p w14:paraId="40FA66DF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Budynek stacji paliw ze względu na swój charakter i wyposażenie nie będzie stanowił istotnego źródła hałasu. Moc akustyczna wentylatorów, umieszczonych na dachu lub elewacji, nie będzie przekraczać 55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dB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Poziom maksymalny dźwięku centrali wentylacyjnej wynosił będzie około 77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dB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Poziom ciśnienia akustycznego jednostki zewnętrznej klimatyzatora wynosił będzie do 59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dB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Poziom mocy akustycznej urządzeń myjni samochodowej wynosił będzie około 80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dB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Biorąc pod uwagę wyposażenie instalacji do dystrybucji paliw, budynku stacji paliw i myjni to będą to obiekty nieuciążliwe dla otoczenia, powodujące emisję hałasu na takim poziomie jak inne obiekty usługowe usytuowane w sąsiedztwie. </w:t>
      </w:r>
    </w:p>
    <w:p w14:paraId="61493E78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Na etapie funkcjonowania stacji paliw źródłem emisji hałasu będą pojazdy korzystające ze stacji paliw i myjni samochodowej. Szacuje się, że natężenie ruchu pojazdów wyniesie:</w:t>
      </w:r>
    </w:p>
    <w:p w14:paraId="51EE6A0B" w14:textId="77777777" w:rsidR="00F57B62" w:rsidRPr="00F57B62" w:rsidRDefault="00F57B62" w:rsidP="00F57B62">
      <w:pPr>
        <w:numPr>
          <w:ilvl w:val="0"/>
          <w:numId w:val="35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samochody osobowe – max. 36 pojazdów/h, średnio 350 poj./dobę;</w:t>
      </w:r>
    </w:p>
    <w:p w14:paraId="426709C7" w14:textId="77777777" w:rsidR="00F57B62" w:rsidRPr="00F57B62" w:rsidRDefault="00F57B62" w:rsidP="00F57B62">
      <w:pPr>
        <w:numPr>
          <w:ilvl w:val="0"/>
          <w:numId w:val="35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samochody ciężarowe – max. 18 pojazdów/h, średnio 150 poj./dobę.</w:t>
      </w:r>
    </w:p>
    <w:p w14:paraId="05EEF2B6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Emisję hałasu powodować będzie również cysterna dowożąca paliwo do projektowanej stacji. Szacuje się, że proces tankowania podziemnych zbiorników odbywał się będzie około 3 razy w miesiącu w przypadku oleju napędowego i około 1 raz w miesiącu w przypadku benzyny i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Wymienione pojazdy poruszać się będą po terenie przedsięwzięcia z prędkością nie większą niż 5 km/h. </w:t>
      </w:r>
    </w:p>
    <w:p w14:paraId="3AE1D44F" w14:textId="77777777" w:rsidR="00F57B62" w:rsidRPr="00F57B62" w:rsidRDefault="00F57B62" w:rsidP="00F57B6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Biorąc pod uwagę niewielki zakres przedsięwzięcia, a zwłaszcza jego lokalizację w znacznym oddaleniu od zabudowy chronionej pod względem akustycznym przewiduje się, że na etapie funkcjonowania stacji paliw z myjnią nie dojdzie do przekroczenia określonych standardów dotyczących emisji hałasu do środowiska. </w:t>
      </w:r>
    </w:p>
    <w:p w14:paraId="049AAA47" w14:textId="77777777" w:rsidR="00F57B62" w:rsidRPr="00F57B62" w:rsidRDefault="00F57B62" w:rsidP="00F57B6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b/>
          <w:bCs/>
          <w:kern w:val="0"/>
          <w:sz w:val="24"/>
          <w:szCs w:val="24"/>
          <w14:ligatures w14:val="none"/>
        </w:rPr>
        <w:t>Emisja substancji do powietrza</w:t>
      </w:r>
    </w:p>
    <w:p w14:paraId="3C831586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:u w:val="single"/>
          <w14:ligatures w14:val="none"/>
        </w:rPr>
        <w:t xml:space="preserve">- </w:t>
      </w:r>
      <w:r w:rsidRPr="00F57B62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realizacja przedsięwzięcia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będzie w niewielkim stopniu związana z oddziaływaniem na jakość powietrza. Podczas wykonywania prac budowlanych powstaną emisje niezorganizowane.</w:t>
      </w:r>
      <w:r w:rsidRPr="00F57B62">
        <w:rPr>
          <w:rFonts w:ascii="Arial Narrow" w:hAnsi="Arial Narrow" w:cs="Calibri"/>
          <w:sz w:val="24"/>
          <w:szCs w:val="24"/>
        </w:rPr>
        <w:t xml:space="preserve"> Może wystąpić okresowe pogorszenie jakości powietrza, w wyniku spalania paliw w pojazdach transportujących oraz wykorzystywanych maszynach i urządzeniach budowlanych. Wykorzystywane będą pojazdy i sprzęt w dobrym stanie technicznym (prowadzony będzie stały monitoring stanu technicznego). W trakcie przerw w pracy silniki pojazdów oraz wykorzystywany sprzęt będzie wyłączany. Stosowane będą gotowe mieszanki betonu (przygotowywane w wytwórniach betonu) dowożone za pomocą tzw. samochodów ,,gruszek”, dzięki czemu zostanie wyeliminowane pylenie podczas przygotowywania spoiwa w miejscu budowy.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Zakres prac nie będzie jednak obejmował tak dużego obszaru, aby uciążliwość mogła być odczuwalna. </w:t>
      </w:r>
    </w:p>
    <w:p w14:paraId="0BDD8435" w14:textId="77777777" w:rsidR="00F57B62" w:rsidRPr="00F57B62" w:rsidRDefault="00F57B62" w:rsidP="00F57B62">
      <w:pPr>
        <w:spacing w:before="12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- na etapie eksploatacji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występować będzie jedynie emisja zanieczyszczeń pochodzących ze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spalania paliw w silnikach pojazdów korzystających ze stacji. </w:t>
      </w:r>
    </w:p>
    <w:p w14:paraId="4C25A684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Budynek stacji paliw ogrzewany będzie elektrycznie. Woda na potrzeby socjalne i potrzeby myjni samochodowej również będzie podgrzewana elektrycznie. </w:t>
      </w:r>
    </w:p>
    <w:p w14:paraId="5B71F7CF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W trakcie procesu napełniania podziemnych zbiorników paliwa oraz w trakcie napełniania zbiorników pojazdów korzystających ze stacji może dochodzić do emisji ale będzie ona na pomijalnie niskim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 xml:space="preserve">poziomie. Szacuje się, że proces tankowania podziemnych zbiorników odbywał się będzie około 3 razy w miesiącu w przypadku oleju napędowego i około 1 raz w miesiącu w przypadku benzyny i </w:t>
      </w:r>
      <w:proofErr w:type="spellStart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. Projektowana stacja paliw zostanie wyposażona w szereg zabezpieczeń mających na celu eliminację emisji par. Są to m.in.: hermetyzacja procesu spustu i wydawania paliwa, zastosowanie zaworów oddechowych komór zbiorników paliw.</w:t>
      </w:r>
    </w:p>
    <w:p w14:paraId="3E3CA295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Wielkości emisji są niewielkie i nie będą stanowiły znaczącego wpływu na środowisko. </w:t>
      </w:r>
    </w:p>
    <w:p w14:paraId="3735F490" w14:textId="77777777" w:rsidR="00F57B62" w:rsidRPr="00F57B62" w:rsidRDefault="00F57B62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Gospodarka wodno-ściekowa</w:t>
      </w:r>
    </w:p>
    <w:p w14:paraId="2BF40843" w14:textId="77777777" w:rsidR="00F57B62" w:rsidRPr="00F57B62" w:rsidRDefault="00F57B62" w:rsidP="00F57B62">
      <w:pPr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na etapie realizacji prac budowlanych potencjalnym źródłem zanieczyszczenia środowiska gruntowo-wodnego substancjami ropopochodnymi będzie przede wszystkim pracujący sprzęt budowlany. A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by wyeliminować możliwość skażenia substancjami ropopochodnymi wskazana jest prawidłowa eksploatacja maszyn i urządzeń oraz utrzymanie ich w odpowiednim stanie technicznym w zakresie układów paliwowo-olejowych,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prowadzona będzie stała kontrola stanu technicznego i przeglądy stosowanych maszyn i urządzeń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Wyeliminuje to potencjalną możliwość wycieku paliwa i olejów do gruntu.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Do zasypania wykopów wykorzystane zostaną grunty rodzime,</w:t>
      </w:r>
    </w:p>
    <w:p w14:paraId="4BEDC4E9" w14:textId="77777777" w:rsidR="00F57B62" w:rsidRPr="00F57B62" w:rsidRDefault="00F57B62" w:rsidP="00F57B62">
      <w:pPr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Maszyny i pojazdy w czasie przerw w pracy będą parkowane na utwardzonym terenie w obrębie zaplecza technicznego</w:t>
      </w:r>
    </w:p>
    <w:p w14:paraId="7BA7FEED" w14:textId="77777777" w:rsidR="00F57B62" w:rsidRPr="00F57B62" w:rsidRDefault="00F57B62" w:rsidP="00F57B62">
      <w:pPr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- na etapie realizacji </w:t>
      </w:r>
      <w:bookmarkStart w:id="24" w:name="_Hlk116897348"/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przedsięwzięcia</w:t>
      </w:r>
      <w:bookmarkEnd w:id="24"/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woda będzie pobierana na cele socjalno-bytowe i dostarczana z istniejącej sieci wodociągowej, a w okresie kiedy będzie to niemożliwe, będzie dostarczana na plac budowy w pojemnikach, beczkach, w butelkach.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Przewiduje się ponadto zaopatrzenie placu budowy w specjalne środki do usuwania ewentualnych rozlewów oleju, tzw. sorbentów, które cechują się dużą chłonnością. Po zakończeniu budowy teren zaplecza zostanie uporządkowany. </w:t>
      </w:r>
    </w:p>
    <w:p w14:paraId="76EBB398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Na przedmiotowym terenie </w:t>
      </w:r>
      <w:r w:rsidRPr="00F57B62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nie będą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wykonywane czynności związane z uzupełnianiem paliwa i naprawiania sprzętu budowlanego.</w:t>
      </w:r>
    </w:p>
    <w:p w14:paraId="4B55C4D4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W celu zapewnienia zaplecza socjalnego dla pracowników w okresie budowy będą zastosowane sanitariaty z toaletami ze zbiornikami bezodpływowymi opróżnianymi przez specjalistyczne jednostki gospodarcze (typu </w:t>
      </w:r>
      <w:proofErr w:type="spellStart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toi</w:t>
      </w:r>
      <w:proofErr w:type="spellEnd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  <w:proofErr w:type="spellStart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toi</w:t>
      </w:r>
      <w:proofErr w:type="spellEnd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lub pokrewne).</w:t>
      </w:r>
    </w:p>
    <w:p w14:paraId="346CE789" w14:textId="77777777" w:rsidR="00F57B62" w:rsidRPr="00F57B62" w:rsidRDefault="00F57B62" w:rsidP="00F57B62">
      <w:pPr>
        <w:tabs>
          <w:tab w:val="left" w:pos="-1440"/>
          <w:tab w:val="left" w:pos="-720"/>
          <w:tab w:val="right" w:pos="9000"/>
        </w:tabs>
        <w:suppressAutoHyphens/>
        <w:spacing w:after="0" w:line="276" w:lineRule="auto"/>
        <w:ind w:right="45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- na etapie eksploatacji potencjalnymi źródłami zanieczyszczenia środowiska gruntowo-wodnego będą ewentualne sytuacje związane z wyciekami substancji ropopochodnych z samochodów,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paliwo dostarczane będzie cysternami dopuszczonymi do przewozu materiałów niebezpiecznych, zgodnie z Umową europejską dotyczącą międzynarodowego przewozu drogowego towarów niebezpiecznych (ADR), stacja paliw wyposażona zostanie we wszystkie wymagane środki ochrony przeciwpożarowej.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Utwardzona nawierzchnia drogi dojazdowej znacząco ograniczy możliwości bezpośredniego przenikania ich do środowiska gruntowo-wodnego i ewentualne zanieczyszczenie wody gruntowej w strefie lokalizacji projektowanej inwestycji. Zbiorniki na paliwa zostaną wyposażone w urządzenia do monitorowania stanu magazynowania, urządzenia do sygnalizacji wycieku paliwa do gruntu, wód powierzchniowych i gruntowych oraz zamknięcia hydrauliczne i urządzenia zabezpieczające przed przepełnieniem zbiorników. Jakość wód podziemnych będzie monitorowana</w:t>
      </w:r>
    </w:p>
    <w:p w14:paraId="50FB4989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Ścieki bytowe, powstające podczas eksploatacji inwestycji będą odprowadzane do miejskiej sieci kanalizacji sanitarnej.</w:t>
      </w:r>
    </w:p>
    <w:p w14:paraId="5340F3A5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Wody opadowe i roztopowe z powierzchni utwardzonych (dróg i parkingów) po uprzednim podczyszczeniu w separatorze substancji ropopochodnych odprowadzane będą do miejskiej kanalizacji deszczowej. Myjnia samochodowa będzie pracowała w zamkniętym obiegu wody.</w:t>
      </w:r>
    </w:p>
    <w:p w14:paraId="7DCFE9D6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lastRenderedPageBreak/>
        <w:t>Gospodarka odpadami</w:t>
      </w:r>
    </w:p>
    <w:p w14:paraId="2C4AC256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- na etapie realizacji przedsięwzięcia głównym źródłem odpadów będą:</w:t>
      </w:r>
    </w:p>
    <w:p w14:paraId="4B0E2001" w14:textId="77777777" w:rsidR="00F57B62" w:rsidRPr="00F57B62" w:rsidRDefault="00F57B62" w:rsidP="003B7285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prace budowlane – prace związane z wykonaniem nowych obiektów i prac ziemnych;</w:t>
      </w:r>
    </w:p>
    <w:p w14:paraId="77EE9A21" w14:textId="77777777" w:rsidR="00F57B62" w:rsidRPr="00F57B62" w:rsidRDefault="00F57B62" w:rsidP="003B7285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odpady opakowaniowe – w postaci odpadów opakowań z papieru i tektury, z tworzyw sztucznych, z metali, szkła, opakowań wielomateriałowych (opakowania po materiałach budowanych, malarskich itp.);</w:t>
      </w:r>
    </w:p>
    <w:p w14:paraId="179BE70A" w14:textId="77777777" w:rsidR="00F57B62" w:rsidRPr="00F57B62" w:rsidRDefault="00F57B62" w:rsidP="003B7285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zaplecze socjalno- bytowe pracowników.</w:t>
      </w:r>
    </w:p>
    <w:p w14:paraId="52FB38A2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Na etapie budowy powstaną resztki materiałów budowlanych w postaci bloczków gazobetonowych, odpadów drewna, odpadów materiałów wykończeniowych (płytki ceramiczne, kleje, farby, gips, płyty gipsowo-kartonowe itp.). Będą to odpady z grupy 17.</w:t>
      </w:r>
    </w:p>
    <w:p w14:paraId="0AB87C1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Możliwe jest też powstanie niewielkich ilości odpadów opakowaniowych (kartony, worki papierowe i foliowe, pojemniki po farbach i klejach) - odpady z grupy 15.</w:t>
      </w:r>
    </w:p>
    <w:p w14:paraId="627C4A27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Przewiduje się selektywne gromadzenie wszystkich odpadów. Odpady gruzu będą wykorzystywane do utwardzenia terenów. Odpady opakowaniowe będą zbierane selektywnie, zabezpieczone przed rozwiewaniem poprzez belowanie na terenie inwestycji, następnie </w:t>
      </w: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z odpowiednią częstotliwością przekazywane do odzysku lub unieszkodliwiania podmiotom posiadającym stosowne pozwolenia.</w:t>
      </w:r>
    </w:p>
    <w:p w14:paraId="553599ED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Na etapie eksploatacji powstawać będą głównie odpady komunalne, które zostaną zagospodarowane zgodnie z obowiązującymi przepisami.</w:t>
      </w:r>
    </w:p>
    <w:p w14:paraId="045EF830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Rodzaj i ilość wytwarzanych odpadów nie będą miały znaczącego negatywnego wpływu na środowisko przy zachowaniu podstawowych zasad gospodarowania odpadami, tj. hierarchii sposobów postępowania z odpadami zawartej w art. 17 ustawy z dnia 14 grudnia 2012 r. o odpadach (Dz. U. z 2022 r., poz. 699 ze zm.).</w:t>
      </w:r>
    </w:p>
    <w:p w14:paraId="4A63E9CE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e/ ocenionego w oparciu o wiedzę naukową ryzyka wystąpienia poważnych awarii lub katastrof naturalnych i budowlanych, przy uwzględnieniu używanych substancji i stosowanych technologii, w tym ryzyka związanego ze zmianą klimatu</w:t>
      </w:r>
    </w:p>
    <w:p w14:paraId="760D6FA8" w14:textId="77777777" w:rsidR="00F57B62" w:rsidRPr="00F57B62" w:rsidRDefault="00F57B62" w:rsidP="00F57B62">
      <w:pPr>
        <w:spacing w:after="0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Projektowana inwestycja będzie obiektem bezpiecznym, który w normalnym użytkowaniu nie będzie stanowił ponadnormatywnego zagrożenia dla środowiska. Przedsięwzięcie ze względu na charakter i skalę, nie należy do przedsięwzięć mogących powodować ryzyko wystąpienia poważnej awarii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na podstawie rozporządzenia Ministra Gospodarki 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z dnia 29 stycznia 2016 r. w sprawie rodzajów i ilości znajdujących się w zakładzie substancji niebezpiecznych, decydujących o zaliczeniu zakładu do zakładu o zwiększonym lub dużym ryzyku wystąpienia poważnej awarii przemysłowej (Dz. U. 2016 r., poz. 138). </w:t>
      </w:r>
    </w:p>
    <w:p w14:paraId="7C81687A" w14:textId="77777777" w:rsidR="00F57B62" w:rsidRPr="00F57B62" w:rsidRDefault="00F57B62" w:rsidP="00F57B62">
      <w:pPr>
        <w:spacing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W ramach analizowanego przedsięwzięcia zastosowanych zostanie wiele rozwiązań mający na celu zapobieganie lub ograniczanie skutków sytuacji awaryjnych.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Z uwagi na lokalizację przedsięwzięcia  z dala od terenów narażonych na klęski żywiołowe typu powódź, osuwiska, zapadliska itp. Stwierdzić można, że ryzyko wystąpienia poważnej katastrofy naturalnej jest pomijalnie małe. </w:t>
      </w:r>
    </w:p>
    <w:p w14:paraId="0B92189E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i/>
          <w:kern w:val="0"/>
          <w:sz w:val="24"/>
          <w:szCs w:val="24"/>
          <w14:ligatures w14:val="none"/>
        </w:rPr>
        <w:t xml:space="preserve">- </w:t>
      </w:r>
      <w:r w:rsidRPr="00F57B62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Na etapie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  <w:r w:rsidRPr="00F57B62">
        <w:rPr>
          <w:rFonts w:ascii="Arial Narrow" w:hAnsi="Arial Narrow"/>
          <w:i/>
          <w:kern w:val="0"/>
          <w:sz w:val="24"/>
          <w:szCs w:val="24"/>
          <w:u w:val="single"/>
          <w14:ligatures w14:val="none"/>
        </w:rPr>
        <w:t xml:space="preserve">realizacji przedsięwzięcia 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poważna awaria może mieć miejsce w przypadku, jeśli zostaną rozlane substancje niebezpieczne, w tym przede wszystkim znajdujące się w napędach maszyn i urządzeń (czyli różne substancje ropopochodne: benzyna, olej napędowy, smary, itp.). Prawdopodobieństwo wystąpienia zdarzeń o znamionach poważnej awarii będzie mniejsze, jeśli w rejonie budowy substancje te nie będą składowane, a pojazdy i maszyny będą tankowane w miejscach do tego przeznaczonych i zabezpieczonych przed przedostaniem się zanieczyszczeń do wód i gleb. W przypadku awarii jakiegoś urządzenia może nastąpić wyciek ze zbiorników. W takiej sytuacji zebranie i unieszkodliwienie materiału przez odpowiednie służby (Straż Pożarną) zapobiegnie skażeniu środowiska. </w:t>
      </w:r>
    </w:p>
    <w:p w14:paraId="7EC72875" w14:textId="77777777" w:rsidR="00F57B62" w:rsidRPr="00F57B62" w:rsidRDefault="00F57B62" w:rsidP="00F57B62">
      <w:pPr>
        <w:rPr>
          <w:rFonts w:ascii="Arial Narrow" w:hAnsi="Arial Narrow"/>
          <w:i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- </w:t>
      </w:r>
      <w:r w:rsidRPr="00F57B62"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  <w:t>Na etapie</w:t>
      </w:r>
      <w:r w:rsidRPr="00F57B62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 </w:t>
      </w:r>
      <w:r w:rsidRPr="00F57B62"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  <w:t xml:space="preserve"> eksploatacji przedsięwzięcia  </w:t>
      </w:r>
      <w:r w:rsidRPr="00F57B62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przyczyną awarii mogą być następujące zdarzenia: </w:t>
      </w:r>
    </w:p>
    <w:p w14:paraId="39680026" w14:textId="77777777" w:rsidR="00F57B62" w:rsidRPr="00F57B62" w:rsidRDefault="00F57B62" w:rsidP="0031099B">
      <w:pPr>
        <w:spacing w:before="120" w:after="0" w:line="276" w:lineRule="auto"/>
        <w:contextualSpacing/>
        <w:jc w:val="both"/>
        <w:rPr>
          <w:rFonts w:ascii="Arial Narrow" w:hAnsi="Arial Narrow"/>
          <w:i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iCs/>
          <w:kern w:val="0"/>
          <w:sz w:val="24"/>
          <w:szCs w:val="24"/>
          <w14:ligatures w14:val="none"/>
        </w:rPr>
        <w:lastRenderedPageBreak/>
        <w:t xml:space="preserve">eksplozje, </w:t>
      </w:r>
    </w:p>
    <w:p w14:paraId="65DA7E28" w14:textId="77777777" w:rsidR="00F57B62" w:rsidRPr="00F57B62" w:rsidRDefault="00F57B62" w:rsidP="0031099B">
      <w:pPr>
        <w:spacing w:before="120" w:after="0" w:line="276" w:lineRule="auto"/>
        <w:contextualSpacing/>
        <w:jc w:val="both"/>
        <w:rPr>
          <w:rFonts w:ascii="Arial Narrow" w:hAnsi="Arial Narrow"/>
          <w:i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iCs/>
          <w:kern w:val="0"/>
          <w:sz w:val="24"/>
          <w:szCs w:val="24"/>
          <w14:ligatures w14:val="none"/>
        </w:rPr>
        <w:t>pożary.</w:t>
      </w:r>
    </w:p>
    <w:p w14:paraId="0A26A1E5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Zagrożenia te będą dotyczyły głównie zanieczyszczeń powietrza i w niewielkim stopniu może wystąpić zanieczyszczenie wierzchniej warstwy gruntu przepuszczalnego powyżej poziomu wód gruntowych. Zastosowanie odpowiednich zabezpieczeń technicznych i odpowiednia organizacja akcji ratowniczej powinno ograniczyć do minimum ryzyko zanieczyszczenia wód i gruntu, lecz nawet gdyby do takiego zdarzenia doszło to służby ratownictwa chemiczno- ekologicznego są w stanie zminimalizować ich skutki.</w:t>
      </w:r>
    </w:p>
    <w:p w14:paraId="071D8E1C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Przedmiotowe przedsięwzięcie, a zastosowane środki  adaptacyjne do zmian klimatu.</w:t>
      </w:r>
    </w:p>
    <w:p w14:paraId="13E17954" w14:textId="77777777" w:rsidR="00F57B62" w:rsidRPr="00F57B62" w:rsidRDefault="00F57B62" w:rsidP="00F57B62">
      <w:pPr>
        <w:spacing w:before="120" w:after="12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Przystosowanie inwestycji do zmian klimatu</w:t>
      </w:r>
    </w:p>
    <w:p w14:paraId="4BF844FC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Na etapie realizacji przedsięwzięcia wystąpi emisja zanieczyszczeń do powietrza pochodząca z pracy maszyn i urządzeń budowlanych spalających paliwo. Emitowane będą gazy cieplarniane (głównie CO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vertAlign w:val="subscript"/>
          <w:lang w:eastAsia="zh-CN"/>
          <w14:ligatures w14:val="none"/>
        </w:rPr>
        <w:t>2</w:t>
      </w: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oraz tlenki azotu), jednak skala emisji nie będzie znacząca i nie będzie bezpośrednio wpływała na zwiększenie zjawiska efektu cieplarnianego. Oddziaływania będą miały charakter chwilowy i ustaną wraz z zakończeniem etapu budowy.</w:t>
      </w:r>
    </w:p>
    <w:p w14:paraId="0E7B5D9A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Realizacja inwestycji będzie wymagała wycinki około 12 szt. drzew. W związku z tym oddziaływanie na klimat związane zmianą sposobu zagospodarowania terenu i jego pokrycia oceniono jako znikome i nie mające w praktyce znaczenia.</w:t>
      </w:r>
    </w:p>
    <w:p w14:paraId="2DC29F8F" w14:textId="77777777" w:rsidR="00F57B62" w:rsidRPr="00F57B62" w:rsidRDefault="00F57B62" w:rsidP="00F57B62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Ilość emitowanych zanieczyszczeń na etapie użytkowania stacji paliw nie będzie przekraczać dopuszczalnych wartości ,  w związku z czym etap użytkowania inwestycji nie przyczyni się w sposób znaczący do zmian warunków klimatycznych. </w:t>
      </w:r>
    </w:p>
    <w:p w14:paraId="1E6FF6C9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Jednym ze skutków zmian klimatu może być występowanie ekstremalnych zjawisk pogodowych typu huragany, intensywne burze, itp. Istniejący budynek stacji posadowiony jest na fundamentach o parametrach odpowiednio dobranych do warunków klimatycznych i gruntowo-wodnych. Istniejące i projektowane obiekty zostaną tak rozbudowane/przebudowane/wykonane aby odporne były na wahania temperatury powietrza, intensywne opady, obciążenie silnym wiatrem oraz śniegiem. Wykonana zostanie instalacja odgromowa. </w:t>
      </w:r>
    </w:p>
    <w:p w14:paraId="485B3B96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Innym skutkiem zmian klimatu mogą być susze sprzyjające deficytowi wody. W przypadku omawianej inwestycji źródłem wody technologicznej na potrzeby myjni będzie miejska sieć wodociągowa. W ramach inwestycji zostanie zaprojektowana i wybudowana myjnia z zamkniętym obiegiem wody. Dzięki takim rozwiązaniom możliwe będzie znaczne ograniczenie poboru wody z sieci, co będzie mieć duże znaczenie w trakcie deficytu wody. </w:t>
      </w:r>
    </w:p>
    <w:p w14:paraId="6F09B6AA" w14:textId="77777777" w:rsidR="00F57B62" w:rsidRPr="00F57B62" w:rsidRDefault="00F57B62" w:rsidP="00F57B6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Teren inwestycji usytuowany jest poza obszarami szczególnego zagrożenia powodzią. W związku z tym w ramach przedsięwzięcia nie ma potrzeby podejmowania dodatkowych działań mających na celu adaptację do obserwowanych zmian klimatu.</w:t>
      </w:r>
    </w:p>
    <w:p w14:paraId="62B19B68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52A3C42A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Analizując wpływ zamierzenia w kontekście adaptacji do skutków zmian klimatu należy wskazać, </w:t>
      </w: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br/>
        <w:t xml:space="preserve">iż inwestycja z uwagi na swój rodzaj i charakter nie wpłynie na zmiany klimatu. </w:t>
      </w:r>
    </w:p>
    <w:p w14:paraId="6FA961DC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501C369F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f/ przewidywanych ilości i rodzaju wytwarzanych odpadów oraz ich wpływu na środowisko, </w:t>
      </w: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br/>
        <w:t>w przypadkach gdy planuje się ich powstawanie</w:t>
      </w:r>
    </w:p>
    <w:p w14:paraId="65685BC9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6F9608AE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69D7F32B" w14:textId="77777777" w:rsidR="00F57B62" w:rsidRPr="00F57B62" w:rsidRDefault="00F57B62" w:rsidP="00F57B62">
      <w:pPr>
        <w:suppressAutoHyphens/>
        <w:spacing w:after="0" w:line="240" w:lineRule="auto"/>
        <w:rPr>
          <w:rFonts w:ascii="Arial Narrow" w:eastAsia="Times New Roman" w:hAnsi="Arial Narrow" w:cs="Calibri"/>
          <w:b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W poniższej tabeli zestawiono odpady planowane do wytworzenia na etapie realizacji inwestycji.</w:t>
      </w:r>
    </w:p>
    <w:p w14:paraId="1C98B17C" w14:textId="77777777" w:rsidR="00F57B62" w:rsidRPr="00F57B62" w:rsidRDefault="00F57B62" w:rsidP="00F57B6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9"/>
        <w:gridCol w:w="5344"/>
        <w:gridCol w:w="1714"/>
      </w:tblGrid>
      <w:tr w:rsidR="00F57B62" w:rsidRPr="00F57B62" w14:paraId="2DADA5CD" w14:textId="77777777" w:rsidTr="004D1022">
        <w:trPr>
          <w:trHeight w:val="143"/>
          <w:tblHeader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D9500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Kod odpadu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9E841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Rodzaj odpadu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FFBDA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Masa odpadów  [Mg]</w:t>
            </w:r>
          </w:p>
        </w:tc>
      </w:tr>
      <w:tr w:rsidR="00F57B62" w:rsidRPr="00F57B62" w14:paraId="40D6F0CF" w14:textId="77777777" w:rsidTr="004D1022">
        <w:trPr>
          <w:trHeight w:val="23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6783" w14:textId="77777777" w:rsidR="00F57B62" w:rsidRPr="00F57B62" w:rsidRDefault="00F57B62" w:rsidP="00F57B62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15 01 01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F5B8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papieru i tektury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4153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0,1</w:t>
            </w:r>
          </w:p>
        </w:tc>
      </w:tr>
      <w:tr w:rsidR="00F57B62" w:rsidRPr="00F57B62" w14:paraId="19C54B68" w14:textId="77777777" w:rsidTr="004D1022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FF02" w14:textId="77777777" w:rsidR="00F57B62" w:rsidRPr="00F57B62" w:rsidRDefault="00F57B62" w:rsidP="00F57B62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15 01 02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9FFC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tworzyw sztucznych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391F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0,1</w:t>
            </w:r>
          </w:p>
        </w:tc>
      </w:tr>
      <w:tr w:rsidR="00F57B62" w:rsidRPr="00F57B62" w14:paraId="16889218" w14:textId="77777777" w:rsidTr="004D1022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930C" w14:textId="77777777" w:rsidR="00F57B62" w:rsidRPr="00F57B62" w:rsidRDefault="00F57B62" w:rsidP="00F57B62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15 01 03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0B08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drewna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D2F2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0,5</w:t>
            </w:r>
          </w:p>
        </w:tc>
      </w:tr>
      <w:tr w:rsidR="00F57B62" w:rsidRPr="00F57B62" w14:paraId="70DB7C32" w14:textId="77777777" w:rsidTr="004D1022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6CC" w14:textId="77777777" w:rsidR="00F57B62" w:rsidRPr="00F57B62" w:rsidRDefault="00F57B62" w:rsidP="00F57B62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15 01 04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8CCD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metali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7341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0,1</w:t>
            </w:r>
          </w:p>
        </w:tc>
      </w:tr>
      <w:tr w:rsidR="00F57B62" w:rsidRPr="00F57B62" w14:paraId="24A17EC9" w14:textId="77777777" w:rsidTr="004D1022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8679" w14:textId="77777777" w:rsidR="00F57B62" w:rsidRPr="00F57B62" w:rsidRDefault="00F57B62" w:rsidP="00F57B62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10*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909F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zawierające pozostałości substancji niebezpiecznych lub nimi zanieczyszczone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F43C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0,05 </w:t>
            </w:r>
          </w:p>
        </w:tc>
      </w:tr>
      <w:tr w:rsidR="00F57B62" w:rsidRPr="00F57B62" w14:paraId="252C2946" w14:textId="77777777" w:rsidTr="004D1022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A874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02 02*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643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Sorbenty, materiały filtracyjne, tkaniny do wycierania  i ubrania ochronne zanieczyszczone substancjami niebezpiecznymi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264D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0,05 </w:t>
            </w:r>
          </w:p>
        </w:tc>
      </w:tr>
      <w:tr w:rsidR="00F57B62" w:rsidRPr="00F57B62" w14:paraId="6FD3C171" w14:textId="77777777" w:rsidTr="004D1022">
        <w:trPr>
          <w:trHeight w:val="61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18FB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15 02 03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11A7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Sorbenty, materiały filtracyjne, tkaniny do wycierania i ubrania ochronne inne niż wymienione w 15 02 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FD8B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0,1 </w:t>
            </w:r>
          </w:p>
        </w:tc>
      </w:tr>
      <w:tr w:rsidR="00F57B62" w:rsidRPr="00F57B62" w14:paraId="3261FD61" w14:textId="77777777" w:rsidTr="004D1022">
        <w:trPr>
          <w:trHeight w:val="25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074F" w14:textId="77777777" w:rsidR="00F57B62" w:rsidRPr="00F57B62" w:rsidRDefault="00F57B62" w:rsidP="00F57B62">
            <w:pPr>
              <w:suppressAutoHyphens/>
              <w:spacing w:before="40" w:after="40" w:line="20" w:lineRule="atLeast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17 01 01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33E6" w14:textId="77777777" w:rsidR="00F57B62" w:rsidRPr="00F57B62" w:rsidRDefault="00F57B62" w:rsidP="00F57B62">
            <w:pPr>
              <w:suppressAutoHyphens/>
              <w:spacing w:before="40" w:after="40" w:line="20" w:lineRule="atLeas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Odpady betonu oraz gruz betonowy z rozbiórek i remontów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BBFF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40</w:t>
            </w:r>
          </w:p>
        </w:tc>
      </w:tr>
      <w:tr w:rsidR="00F57B62" w:rsidRPr="00F57B62" w14:paraId="1BB62976" w14:textId="77777777" w:rsidTr="004D1022">
        <w:trPr>
          <w:trHeight w:val="59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409C" w14:textId="77777777" w:rsidR="00F57B62" w:rsidRPr="00F57B62" w:rsidRDefault="00F57B62" w:rsidP="00F57B62">
            <w:pPr>
              <w:suppressAutoHyphens/>
              <w:spacing w:before="40" w:after="40" w:line="20" w:lineRule="atLeast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17 01 03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A0BA" w14:textId="77777777" w:rsidR="00F57B62" w:rsidRPr="00F57B62" w:rsidRDefault="00F57B62" w:rsidP="00F57B62">
            <w:pPr>
              <w:suppressAutoHyphens/>
              <w:spacing w:before="40" w:after="40" w:line="20" w:lineRule="atLeas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Odpady innych materiałów ceramicznych</w:t>
            </w:r>
          </w:p>
          <w:p w14:paraId="4EE3C361" w14:textId="77777777" w:rsidR="00F57B62" w:rsidRPr="00F57B62" w:rsidRDefault="00F57B62" w:rsidP="00F57B62">
            <w:pPr>
              <w:suppressAutoHyphens/>
              <w:spacing w:before="40" w:after="40" w:line="20" w:lineRule="atLeas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Calibri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i elementów wyposażenia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48D7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</w:tr>
      <w:tr w:rsidR="00F57B62" w:rsidRPr="00F57B62" w14:paraId="7437D2A0" w14:textId="77777777" w:rsidTr="004D1022">
        <w:trPr>
          <w:trHeight w:val="68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670A" w14:textId="77777777" w:rsidR="00F57B62" w:rsidRPr="00F57B62" w:rsidRDefault="00F57B62" w:rsidP="00F57B62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17 01 07</w:t>
            </w:r>
          </w:p>
          <w:p w14:paraId="51BAB5EF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80B9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E617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</w:tr>
      <w:tr w:rsidR="00F57B62" w:rsidRPr="00F57B62" w14:paraId="6106C57F" w14:textId="77777777" w:rsidTr="004D1022">
        <w:trPr>
          <w:trHeight w:val="25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45E7" w14:textId="77777777" w:rsidR="00F57B62" w:rsidRPr="00F57B62" w:rsidRDefault="00F57B62" w:rsidP="00F57B62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17 02 03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7979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Tworzywa sztuczne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E688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0,1</w:t>
            </w:r>
          </w:p>
        </w:tc>
      </w:tr>
      <w:tr w:rsidR="00F57B62" w:rsidRPr="00F57B62" w14:paraId="75CCE3AE" w14:textId="77777777" w:rsidTr="004D1022">
        <w:trPr>
          <w:trHeight w:val="25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8E06" w14:textId="77777777" w:rsidR="00F57B62" w:rsidRPr="00F57B62" w:rsidRDefault="00F57B62" w:rsidP="00F57B62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17 04 07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63CE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Mieszaniny metali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B7B1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0,5</w:t>
            </w:r>
          </w:p>
        </w:tc>
      </w:tr>
      <w:tr w:rsidR="00F57B62" w:rsidRPr="00F57B62" w14:paraId="02DE9B28" w14:textId="77777777" w:rsidTr="004D1022">
        <w:trPr>
          <w:trHeight w:val="25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7702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17 04 11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57AC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Kable inne niż wymienione w 17 04 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5A6A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0,5 </w:t>
            </w:r>
          </w:p>
        </w:tc>
      </w:tr>
      <w:tr w:rsidR="00F57B62" w:rsidRPr="00F57B62" w14:paraId="486813AB" w14:textId="77777777" w:rsidTr="004D1022">
        <w:trPr>
          <w:trHeight w:val="31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10BE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17 06 04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203D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Materiały izolacyjne inne niż wymienione w 17 06 01 i 17 06 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C57C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0,5</w:t>
            </w:r>
          </w:p>
        </w:tc>
      </w:tr>
      <w:tr w:rsidR="00F57B62" w:rsidRPr="00F57B62" w14:paraId="243AF5A4" w14:textId="77777777" w:rsidTr="004D1022">
        <w:trPr>
          <w:trHeight w:val="579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5711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17 09 04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201D" w14:textId="77777777" w:rsidR="00F57B62" w:rsidRPr="00F57B62" w:rsidRDefault="00F57B62" w:rsidP="00F57B6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14:ligatures w14:val="none"/>
              </w:rPr>
              <w:t>Zmieszane odpady z budowy, remontów</w:t>
            </w:r>
            <w:r w:rsidRPr="00F57B62">
              <w:rPr>
                <w:rFonts w:ascii="Arial Narrow" w:eastAsia="Calibri" w:hAnsi="Arial Narrow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14:ligatures w14:val="none"/>
              </w:rPr>
              <w:t>i demontażu inne niż wymienione w 17 09 01, 17 09 02 i 17 09 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B274" w14:textId="77777777" w:rsidR="00F57B62" w:rsidRPr="00F57B62" w:rsidRDefault="00F57B62" w:rsidP="00F57B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20</w:t>
            </w:r>
          </w:p>
        </w:tc>
      </w:tr>
    </w:tbl>
    <w:p w14:paraId="04EE64D5" w14:textId="77777777" w:rsidR="00F57B62" w:rsidRPr="00F57B62" w:rsidRDefault="00F57B62" w:rsidP="00F57B62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F57B62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*odpady niebezpieczne</w:t>
      </w:r>
    </w:p>
    <w:p w14:paraId="489EE119" w14:textId="77777777" w:rsidR="00F57B62" w:rsidRPr="00F57B62" w:rsidRDefault="00F57B62" w:rsidP="00F57B62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</w:p>
    <w:p w14:paraId="122E4BE2" w14:textId="77777777" w:rsidR="00F57B62" w:rsidRPr="00F57B62" w:rsidRDefault="00F57B62" w:rsidP="00F57B62">
      <w:pPr>
        <w:spacing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- na etapie eksploatacji</w:t>
      </w:r>
      <w:r w:rsidRPr="00F57B62">
        <w:rPr>
          <w:rFonts w:ascii="Arial Narrow" w:hAnsi="Arial Narrow"/>
          <w:b/>
          <w:kern w:val="0"/>
          <w:sz w:val="24"/>
          <w:szCs w:val="24"/>
          <w:u w:val="single"/>
          <w14:ligatures w14:val="none"/>
        </w:rPr>
        <w:t xml:space="preserve"> </w:t>
      </w: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przedsięwzięcia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wytwarzane będą poniżej podane odpady, gromadzone selektywnie w pojemnikach zlokalizowanych na terenie inwestycji.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3"/>
        <w:gridCol w:w="5206"/>
        <w:gridCol w:w="1740"/>
      </w:tblGrid>
      <w:tr w:rsidR="00F57B62" w:rsidRPr="00F57B62" w14:paraId="7809ACEC" w14:textId="77777777" w:rsidTr="004D1022">
        <w:trPr>
          <w:tblHeader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521E1BD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/>
                <w:kern w:val="0"/>
                <w:sz w:val="24"/>
                <w:szCs w:val="24"/>
                <w:lang w:eastAsia="zh-CN"/>
                <w14:ligatures w14:val="none"/>
              </w:rPr>
              <w:t>Kod odpadu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FDDD1D2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/>
                <w:kern w:val="0"/>
                <w:sz w:val="24"/>
                <w:szCs w:val="24"/>
                <w:lang w:eastAsia="zh-CN"/>
                <w14:ligatures w14:val="none"/>
              </w:rPr>
              <w:t>Grupa, podgrupa i rodzaje odpadów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BC74E0B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b/>
                <w:kern w:val="0"/>
                <w:sz w:val="24"/>
                <w:szCs w:val="24"/>
                <w:lang w:eastAsia="zh-CN"/>
                <w14:ligatures w14:val="none"/>
              </w:rPr>
              <w:t>Masa odpadów [Mg/rok]</w:t>
            </w:r>
          </w:p>
        </w:tc>
      </w:tr>
      <w:tr w:rsidR="00F57B62" w:rsidRPr="00F57B62" w14:paraId="2819A4F0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BCB07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13 05 02*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89798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Szlamy z odwadniania oleju w separatorach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C8A12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10</w:t>
            </w:r>
          </w:p>
        </w:tc>
      </w:tr>
      <w:tr w:rsidR="00F57B62" w:rsidRPr="00F57B62" w14:paraId="03ED9246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96134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13 05 08*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2F5D1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Mieszanina odpadów z piaskowników i z odwadniania olejów w separatorach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CF205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10</w:t>
            </w:r>
          </w:p>
        </w:tc>
      </w:tr>
      <w:tr w:rsidR="00F57B62" w:rsidRPr="00F57B62" w14:paraId="73555ED4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127F3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15 01 01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668AC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papieru i tektury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A6EB1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około 0,1</w:t>
            </w:r>
          </w:p>
        </w:tc>
      </w:tr>
      <w:tr w:rsidR="00F57B62" w:rsidRPr="00F57B62" w14:paraId="329688AD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3E5C0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15 01 02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1BE9B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tworzyw sztucznych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A2190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0,1</w:t>
            </w:r>
          </w:p>
        </w:tc>
      </w:tr>
      <w:tr w:rsidR="00F57B62" w:rsidRPr="00F57B62" w14:paraId="49764220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615F6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15 01 04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5524A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metali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2A524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0,1</w:t>
            </w:r>
          </w:p>
        </w:tc>
      </w:tr>
      <w:tr w:rsidR="00F57B62" w:rsidRPr="00F57B62" w14:paraId="733E099F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39CC4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15 01 07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1EE8F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ze szkła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9B83F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0,1</w:t>
            </w:r>
          </w:p>
        </w:tc>
      </w:tr>
      <w:tr w:rsidR="00F57B62" w:rsidRPr="00F57B62" w14:paraId="1C1413FB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41691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10*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2919D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zawierające pozostałości substancji niebezpiecznych lub nimi zanieczyszczone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9252E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0,2</w:t>
            </w:r>
          </w:p>
        </w:tc>
      </w:tr>
      <w:tr w:rsidR="00F57B62" w:rsidRPr="00F57B62" w14:paraId="14DB4406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F357C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15 02 02*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3C3D0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C06BD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0,01</w:t>
            </w:r>
          </w:p>
        </w:tc>
      </w:tr>
      <w:tr w:rsidR="00F57B62" w:rsidRPr="00F57B62" w14:paraId="34564E80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D58F8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15 02 03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B042C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Sorbenty, materiały filtracyjne, tkaniny do wycierania </w:t>
            </w: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br/>
              <w:t>(np. szmaty, ścierki) i ubrania ochronne inne niż wymienione w 15 02 02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C0345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0,01</w:t>
            </w:r>
          </w:p>
        </w:tc>
      </w:tr>
      <w:tr w:rsidR="00F57B62" w:rsidRPr="00F57B62" w14:paraId="0A004373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E5592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13 05 06*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5B069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Olej z odwadniania olejów w separatorach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D750E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0,1</w:t>
            </w:r>
          </w:p>
        </w:tc>
      </w:tr>
      <w:tr w:rsidR="00F57B62" w:rsidRPr="00F57B62" w14:paraId="64F6FE85" w14:textId="77777777" w:rsidTr="004D102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85071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16 02  14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2EBB2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Zużyte urządzenia inne niż wymienione 16 02 09 do 16 02 13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8F40A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0,05</w:t>
            </w:r>
          </w:p>
        </w:tc>
      </w:tr>
      <w:tr w:rsidR="00F57B62" w:rsidRPr="00F57B62" w14:paraId="0E639499" w14:textId="77777777" w:rsidTr="004D1022">
        <w:trPr>
          <w:trHeight w:val="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F1AD1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20 03 01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4B058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Niesegregowane odpady komunalne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E19E1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1</w:t>
            </w:r>
          </w:p>
        </w:tc>
      </w:tr>
      <w:tr w:rsidR="00F57B62" w:rsidRPr="00F57B62" w14:paraId="3D6AF0F8" w14:textId="77777777" w:rsidTr="004D1022">
        <w:trPr>
          <w:trHeight w:val="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86C7A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20 01 99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65550" w14:textId="77777777" w:rsidR="00F57B62" w:rsidRPr="00F57B62" w:rsidRDefault="00F57B62" w:rsidP="00F57B62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Odpady ulegające biodegradacji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3EBD4" w14:textId="77777777" w:rsidR="00F57B62" w:rsidRPr="00F57B62" w:rsidRDefault="00F57B62" w:rsidP="00F57B62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57B62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1</w:t>
            </w:r>
          </w:p>
        </w:tc>
      </w:tr>
    </w:tbl>
    <w:p w14:paraId="4AAB2279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g/ zagrożenia dla zdrowia ludzi, w tym wynikających z emisji</w:t>
      </w:r>
    </w:p>
    <w:p w14:paraId="225667A2" w14:textId="77777777" w:rsidR="00F57B62" w:rsidRPr="00F57B62" w:rsidRDefault="00F57B62" w:rsidP="00F57B6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z karty informacyjnej  przedsięwzięcia nie wynika, aby przedsięwzięcie stanowiło zagrożenie dla zdrowia ludzi.</w:t>
      </w:r>
    </w:p>
    <w:p w14:paraId="67D26600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0D9FF807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2/ usytuowanie przedsięwzięcia z uwzględnieniem możliwego zagrożenia  dla środowiska w szczególności przy istniejącym i planowanym użytkowaniu terenu, zdolności samooczyszczania się środowiska i odnawiania się zasobów naturalnych walorów przyrodniczych i krajobrazowych oraz uwarunkowań miejscowych planów zagospodarowania przestrzennego, uwzgledniającym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:</w:t>
      </w:r>
    </w:p>
    <w:p w14:paraId="4CFAD8D8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a/ obszary wodno-błotne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 inne obszary o płytkim zaleganiu wód podziemnych, w tym siedliska łęgowe oraz ujście rzek</w:t>
      </w:r>
    </w:p>
    <w:p w14:paraId="4E5DA811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Nie dotyczy. Przedmiotowa inwestycja znajduje się poza obszarami wodno-błotnymi</w:t>
      </w:r>
    </w:p>
    <w:p w14:paraId="7A056698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b/ obszary wybrzeży i środowiska morskie</w:t>
      </w:r>
    </w:p>
    <w:p w14:paraId="3C3DCDEE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Nie dotyczy. Inwestycja znajduje się poza obszarem wybrzeży i środowiskiem morskim.</w:t>
      </w:r>
    </w:p>
    <w:p w14:paraId="2A11EEEA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c/ obszary górskie lub leśne</w:t>
      </w:r>
    </w:p>
    <w:p w14:paraId="0D075D7A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Nie dotyczy. Inwestycja znajduje się poza obszarami górskimi i leśnymi.</w:t>
      </w:r>
    </w:p>
    <w:p w14:paraId="6E99DC52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d/ obszary objęte ochroną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 w tym strefy ochronne ujęć wód i obszary ochronne zbiorników wód śródlądowych</w:t>
      </w:r>
    </w:p>
    <w:p w14:paraId="1FA62F2D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Z przedłożonej dokumentacji wynika, że przedsięwzięcie zlokalizowane będzie poza obszarami objętymi ochroną, w tym strefami ochronnymi ujęć wód i obszarami ochronnymi zbiorników wód śródlądowych.</w:t>
      </w:r>
      <w:r w:rsidRPr="00F57B62">
        <w:rPr>
          <w:rFonts w:ascii="Arial Narrow" w:hAnsi="Arial Narrow"/>
          <w:i/>
          <w:kern w:val="0"/>
          <w:sz w:val="24"/>
          <w:szCs w:val="24"/>
          <w:u w:val="single"/>
          <w14:ligatures w14:val="none"/>
        </w:rPr>
        <w:t xml:space="preserve"> </w:t>
      </w:r>
      <w:r w:rsidRPr="00F57B62"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  <w:t xml:space="preserve">Główne zbiorniki wód podziemnych </w:t>
      </w:r>
    </w:p>
    <w:p w14:paraId="456C8EB7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i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iCs/>
          <w:kern w:val="0"/>
          <w:sz w:val="24"/>
          <w:szCs w:val="24"/>
          <w14:ligatures w14:val="none"/>
        </w:rPr>
        <w:t>Teren realizacji przedsięwzięcia zlokalizowany jest w granicy jednolitej części wód podziemnych o europejskim kodziePLGW200047, która charakteryzuje się dobrym stanem ilościowym i chemicznym. Stan wód jest monitorowany, a ocena ryzyka nieosiągnięcia celów środowiskowych, tj. utrzymanie obecnego stanu ilościowego i chemicznego wód jest zagrożona ilościowo.</w:t>
      </w:r>
    </w:p>
    <w:p w14:paraId="70ABD340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Przedmiotowa inwestycja znajduje się </w:t>
      </w:r>
      <w:bookmarkStart w:id="25" w:name="_Toc535583420"/>
      <w:bookmarkStart w:id="26" w:name="_Toc536019192"/>
      <w:bookmarkStart w:id="27" w:name="_Toc438469"/>
      <w:bookmarkStart w:id="28" w:name="_Toc438539"/>
      <w:bookmarkStart w:id="29" w:name="_Toc2345909"/>
      <w:bookmarkStart w:id="30" w:name="_Toc3289583"/>
      <w:bookmarkStart w:id="31" w:name="_Toc31195087"/>
      <w:bookmarkStart w:id="32" w:name="_Toc31359873"/>
      <w:bookmarkStart w:id="33" w:name="_Toc61422130"/>
      <w:bookmarkStart w:id="34" w:name="_Toc74301932"/>
      <w:bookmarkStart w:id="35" w:name="_Toc111713872"/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w regionie wodnym Środkowej Wisły w obszarze jednolitej części wód powierzchniowych PLRW200012279 o nazwie Wisła  od zbiornika Włocławek JCWP Wisła od zbiornika Włocławek do Zgłowiączki jest to silnie zmieniona część wód, monitorowana, której stan </w:t>
      </w:r>
    </w:p>
    <w:p w14:paraId="0AD4371D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( ogólny) określono jako zły, ze stałym potencjałem ekologicznym,  dobrym stanem chemicznym.</w:t>
      </w:r>
    </w:p>
    <w:p w14:paraId="0A53069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 w:cs="Arial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lastRenderedPageBreak/>
        <w:t>Nie przewiduje się bezpośredniego wpływu przedsięwzięcia na stan jakościowy i ilościowy wód powierzchniowych.</w:t>
      </w:r>
    </w:p>
    <w:p w14:paraId="2E2F908A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kern w:val="0"/>
          <w:sz w:val="24"/>
          <w:szCs w:val="24"/>
          <w:u w:val="single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Obszary szczególnego zagrożenia powodzią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1C8C9E2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Zgodnie z danymi zamieszczonymi na stornie </w:t>
      </w:r>
      <w:hyperlink r:id="rId7" w:history="1">
        <w:r w:rsidRPr="00F57B62">
          <w:rPr>
            <w:rFonts w:ascii="Arial Narrow" w:hAnsi="Arial Narrow"/>
            <w:kern w:val="0"/>
            <w:sz w:val="24"/>
            <w:szCs w:val="24"/>
            <w:u w:val="single"/>
            <w14:ligatures w14:val="none"/>
          </w:rPr>
          <w:t>www.mapy.isok.gov.pl/imap</w:t>
        </w:r>
      </w:hyperlink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przedmiotowa inwestycja znajduje się poza obszarami szczególnie narażonymi na powodzie</w:t>
      </w:r>
    </w:p>
    <w:p w14:paraId="3EF5D571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e/ obszary wymagające specjalnej ochrony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ze względu na występowanie gatunków roślin , grzybów i zwierząt lub ich siedlisk przyrodniczych objętych ochroną. W tym obszary Natura 2000 oraz pozostałe formy ochrony przyrody.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Przedmiotowa inwestycja </w:t>
      </w:r>
      <w:r w:rsidRPr="00F57B62">
        <w:rPr>
          <w:rFonts w:ascii="Arial Narrow" w:hAnsi="Arial Narrow"/>
          <w:b/>
          <w:kern w:val="0"/>
          <w:sz w:val="24"/>
          <w:szCs w:val="24"/>
          <w14:ligatures w14:val="none"/>
        </w:rPr>
        <w:t>znajduje się poza obszarami form ochrony przyrody.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</w:p>
    <w:p w14:paraId="780A3114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Na poniższej mapie przedstawiono lokalizację inwestycji względem obszarów chronionych</w:t>
      </w:r>
    </w:p>
    <w:p w14:paraId="3A09D516" w14:textId="77777777" w:rsidR="00F57B62" w:rsidRPr="00F57B62" w:rsidRDefault="00F57B62" w:rsidP="00F57B62">
      <w:pPr>
        <w:keepNext/>
        <w:spacing w:before="120" w:after="4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Formy ochrony przyrody znajdujące się w odległości 5 km od inwestycji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7432"/>
        <w:gridCol w:w="1384"/>
      </w:tblGrid>
      <w:tr w:rsidR="00F57B62" w:rsidRPr="00F57B62" w14:paraId="1ED8D50C" w14:textId="77777777" w:rsidTr="004D1022">
        <w:trPr>
          <w:trHeight w:hRule="exact" w:val="397"/>
          <w:jc w:val="center"/>
        </w:trPr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26407A8B" w14:textId="77777777" w:rsidR="00F57B62" w:rsidRPr="00F57B62" w:rsidRDefault="00F57B62" w:rsidP="00F57B6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b/>
                <w:sz w:val="24"/>
                <w:szCs w:val="24"/>
              </w:rPr>
              <w:t>Rezerwaty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2AA0043" w14:textId="77777777" w:rsidR="00F57B62" w:rsidRPr="00F57B62" w:rsidRDefault="00F57B62" w:rsidP="00F57B6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b/>
                <w:sz w:val="24"/>
                <w:szCs w:val="24"/>
              </w:rPr>
              <w:t>[km]</w:t>
            </w:r>
          </w:p>
        </w:tc>
      </w:tr>
      <w:tr w:rsidR="00F57B62" w:rsidRPr="00F57B62" w14:paraId="0260579E" w14:textId="77777777" w:rsidTr="004D1022">
        <w:trPr>
          <w:trHeight w:hRule="exact" w:val="397"/>
          <w:jc w:val="center"/>
        </w:trPr>
        <w:tc>
          <w:tcPr>
            <w:tcW w:w="7432" w:type="dxa"/>
            <w:shd w:val="clear" w:color="auto" w:fill="auto"/>
            <w:vAlign w:val="center"/>
          </w:tcPr>
          <w:p w14:paraId="7F71E481" w14:textId="77777777" w:rsidR="00F57B62" w:rsidRPr="00F57B62" w:rsidRDefault="00F57B62" w:rsidP="00F57B6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sz w:val="24"/>
                <w:szCs w:val="24"/>
              </w:rPr>
              <w:t>Kulin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F581D14" w14:textId="77777777" w:rsidR="00F57B62" w:rsidRPr="00F57B62" w:rsidRDefault="00F57B62" w:rsidP="00F57B6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sz w:val="24"/>
                <w:szCs w:val="24"/>
              </w:rPr>
              <w:t>2,44</w:t>
            </w:r>
          </w:p>
        </w:tc>
      </w:tr>
      <w:tr w:rsidR="00F57B62" w:rsidRPr="00F57B62" w14:paraId="013978BF" w14:textId="77777777" w:rsidTr="004D1022">
        <w:trPr>
          <w:trHeight w:hRule="exact" w:val="397"/>
          <w:jc w:val="center"/>
        </w:trPr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450E0996" w14:textId="77777777" w:rsidR="00F57B62" w:rsidRPr="00F57B62" w:rsidRDefault="00F57B62" w:rsidP="00F57B6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b/>
                <w:sz w:val="24"/>
                <w:szCs w:val="24"/>
              </w:rPr>
              <w:t>Obszar Chronionego Krajobrazu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6929A62" w14:textId="77777777" w:rsidR="00F57B62" w:rsidRPr="00F57B62" w:rsidRDefault="00F57B62" w:rsidP="00F57B6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b/>
                <w:sz w:val="24"/>
                <w:szCs w:val="24"/>
              </w:rPr>
              <w:t>[km]</w:t>
            </w:r>
          </w:p>
        </w:tc>
      </w:tr>
      <w:tr w:rsidR="00F57B62" w:rsidRPr="00F57B62" w14:paraId="5824B102" w14:textId="77777777" w:rsidTr="004D1022">
        <w:trPr>
          <w:trHeight w:hRule="exact" w:val="397"/>
          <w:jc w:val="center"/>
        </w:trPr>
        <w:tc>
          <w:tcPr>
            <w:tcW w:w="7432" w:type="dxa"/>
            <w:shd w:val="clear" w:color="auto" w:fill="auto"/>
            <w:vAlign w:val="center"/>
          </w:tcPr>
          <w:p w14:paraId="14D9F462" w14:textId="77777777" w:rsidR="00F57B62" w:rsidRPr="00F57B62" w:rsidRDefault="00F57B62" w:rsidP="00F57B6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sz w:val="24"/>
                <w:szCs w:val="24"/>
              </w:rPr>
              <w:t>Gostynińsko-Włocławski Park Krajobrazowy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881018A" w14:textId="77777777" w:rsidR="00F57B62" w:rsidRPr="00F57B62" w:rsidRDefault="00F57B62" w:rsidP="00F57B6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sz w:val="24"/>
                <w:szCs w:val="24"/>
              </w:rPr>
              <w:t>1,64</w:t>
            </w:r>
          </w:p>
        </w:tc>
      </w:tr>
      <w:tr w:rsidR="00F57B62" w:rsidRPr="00F57B62" w14:paraId="17C967C8" w14:textId="77777777" w:rsidTr="004D1022">
        <w:trPr>
          <w:trHeight w:hRule="exact" w:val="397"/>
          <w:jc w:val="center"/>
        </w:trPr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12A77FD2" w14:textId="77777777" w:rsidR="00F57B62" w:rsidRPr="00F57B62" w:rsidRDefault="00F57B62" w:rsidP="00F57B6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b/>
                <w:sz w:val="24"/>
                <w:szCs w:val="24"/>
              </w:rPr>
              <w:t>Natura 2000 Obszary Specjalnej Ochrony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EDF4E3E" w14:textId="77777777" w:rsidR="00F57B62" w:rsidRPr="00F57B62" w:rsidRDefault="00F57B62" w:rsidP="00F57B6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b/>
                <w:sz w:val="24"/>
                <w:szCs w:val="24"/>
              </w:rPr>
              <w:t>[km]</w:t>
            </w:r>
          </w:p>
        </w:tc>
      </w:tr>
      <w:tr w:rsidR="00F57B62" w:rsidRPr="00F57B62" w14:paraId="396E9522" w14:textId="77777777" w:rsidTr="004D1022">
        <w:trPr>
          <w:trHeight w:hRule="exact" w:val="397"/>
          <w:jc w:val="center"/>
        </w:trPr>
        <w:tc>
          <w:tcPr>
            <w:tcW w:w="7432" w:type="dxa"/>
            <w:vAlign w:val="center"/>
          </w:tcPr>
          <w:p w14:paraId="249F3388" w14:textId="77777777" w:rsidR="00F57B62" w:rsidRPr="00F57B62" w:rsidRDefault="00F57B62" w:rsidP="00F57B6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sz w:val="24"/>
                <w:szCs w:val="24"/>
              </w:rPr>
              <w:t>Dolina Dolnej Wisły PLB040003</w:t>
            </w:r>
          </w:p>
        </w:tc>
        <w:tc>
          <w:tcPr>
            <w:tcW w:w="1384" w:type="dxa"/>
            <w:vAlign w:val="center"/>
          </w:tcPr>
          <w:p w14:paraId="0A88B403" w14:textId="77777777" w:rsidR="00F57B62" w:rsidRPr="00F57B62" w:rsidRDefault="00F57B62" w:rsidP="00F57B6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sz w:val="24"/>
                <w:szCs w:val="24"/>
              </w:rPr>
              <w:t>3,00</w:t>
            </w:r>
          </w:p>
        </w:tc>
      </w:tr>
      <w:tr w:rsidR="00F57B62" w:rsidRPr="00F57B62" w14:paraId="24226506" w14:textId="77777777" w:rsidTr="004D1022">
        <w:trPr>
          <w:trHeight w:hRule="exact" w:val="397"/>
          <w:jc w:val="center"/>
        </w:trPr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625BFC1C" w14:textId="77777777" w:rsidR="00F57B62" w:rsidRPr="00F57B62" w:rsidRDefault="00F57B62" w:rsidP="00F57B6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b/>
                <w:sz w:val="24"/>
                <w:szCs w:val="24"/>
              </w:rPr>
              <w:t>Natura 2000 Specjalne Obszary Ochrony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DE3B84D" w14:textId="77777777" w:rsidR="00F57B62" w:rsidRPr="00F57B62" w:rsidRDefault="00F57B62" w:rsidP="00F57B6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b/>
                <w:sz w:val="24"/>
                <w:szCs w:val="24"/>
              </w:rPr>
              <w:t>[km]</w:t>
            </w:r>
          </w:p>
        </w:tc>
      </w:tr>
      <w:tr w:rsidR="00F57B62" w:rsidRPr="00F57B62" w14:paraId="5A3DA013" w14:textId="77777777" w:rsidTr="004D1022">
        <w:trPr>
          <w:trHeight w:hRule="exact" w:val="397"/>
          <w:jc w:val="center"/>
        </w:trPr>
        <w:tc>
          <w:tcPr>
            <w:tcW w:w="7432" w:type="dxa"/>
            <w:vAlign w:val="center"/>
          </w:tcPr>
          <w:p w14:paraId="568A652E" w14:textId="77777777" w:rsidR="00F57B62" w:rsidRPr="00F57B62" w:rsidRDefault="00F57B62" w:rsidP="00F57B6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sz w:val="24"/>
                <w:szCs w:val="24"/>
              </w:rPr>
              <w:t>Włocławska Dolina Wisły PLH040039</w:t>
            </w:r>
          </w:p>
        </w:tc>
        <w:tc>
          <w:tcPr>
            <w:tcW w:w="1384" w:type="dxa"/>
            <w:vAlign w:val="center"/>
          </w:tcPr>
          <w:p w14:paraId="165872ED" w14:textId="77777777" w:rsidR="00F57B62" w:rsidRPr="00F57B62" w:rsidRDefault="00F57B62" w:rsidP="00F57B6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57B62">
              <w:rPr>
                <w:rFonts w:ascii="Arial Narrow" w:hAnsi="Arial Narrow" w:cs="Arial"/>
                <w:sz w:val="24"/>
                <w:szCs w:val="24"/>
              </w:rPr>
              <w:t>1,40</w:t>
            </w:r>
          </w:p>
        </w:tc>
      </w:tr>
    </w:tbl>
    <w:p w14:paraId="0932D8AA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EAEAA7A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f/ obszary, na których standardy jakości środowiska  zostały przekroczone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lub istnieje prawdopodobieństwo ich przekroczenia</w:t>
      </w:r>
    </w:p>
    <w:p w14:paraId="0DCEF76B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Planowana inwestycja znajduje się na terenie poza obszarem przekroczeń pyłu zawieszonego PM10, w obszarze przekroczeń ozonu  w kryterium ochrony zdrowia. </w:t>
      </w:r>
    </w:p>
    <w:p w14:paraId="57F68954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g/ obszary o krajobrazie mającym znaczenie historyczne, kulturowe lub archeologiczne </w:t>
      </w:r>
    </w:p>
    <w:p w14:paraId="27FF43F8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bookmarkStart w:id="36" w:name="_Hlk116993676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Przedmiotowe przedsięwzięcie </w:t>
      </w:r>
      <w:bookmarkEnd w:id="36"/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znajduje się poza obszarami mającymi znaczenie historyczne, kulturowe lub archeologiczne.</w:t>
      </w:r>
    </w:p>
    <w:p w14:paraId="06DF3C84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h/ gęstość zaludnienia</w:t>
      </w:r>
    </w:p>
    <w:p w14:paraId="3D214901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1257 osób/ km2 ( według danych GUS na koniec 2021r)</w:t>
      </w:r>
    </w:p>
    <w:p w14:paraId="40FA75EB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i/ obszary przylegające do jezior</w:t>
      </w:r>
    </w:p>
    <w:p w14:paraId="638A87F1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Przedmiotowe przedsięwzięcie jest zlokalizowane poza obszarami przylegającymi do jezior.</w:t>
      </w:r>
    </w:p>
    <w:p w14:paraId="548E2501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j/ uzdrowiska i obszary ochrony uzdrowiskowej</w:t>
      </w:r>
    </w:p>
    <w:p w14:paraId="6C2E8C40" w14:textId="77777777" w:rsidR="00F57B62" w:rsidRPr="00F57B62" w:rsidRDefault="00F57B62" w:rsidP="00F57B6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Przedmiotowa inwestycja znajduje się poza uzdrowiskami i obszarami ochrony uzdrowiskowej.</w:t>
      </w:r>
    </w:p>
    <w:p w14:paraId="50C75AE0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k/ wody i obowiązujące dla nich cele środowiskowe</w:t>
      </w:r>
    </w:p>
    <w:p w14:paraId="0AF6254F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-  Przedmiotowa inwestycja zlokalizowana jest w obszarze dorzecza Wisły, zgodnie z rozporządzeniem Rady Ministrów z dnia 18 października 2016 r. w sprawie Planu gospodarowania wodami na obszarze dorzecza Wisły (Dz. U. z 2016 r., poz. 1911 </w:t>
      </w:r>
      <w:proofErr w:type="spellStart"/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t.j</w:t>
      </w:r>
      <w:proofErr w:type="spellEnd"/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.).</w:t>
      </w:r>
    </w:p>
    <w:p w14:paraId="20020AB0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Zamierzenie znajduje się w obszarze jednolitej części wód podziemnych oznaczonym europejskim kodem PLGW200047, zaliczonym do regionu wodnego Środkowej Wisły. Zgodnie z ww. rozporządzeniem, stan </w:t>
      </w: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lastRenderedPageBreak/>
        <w:t xml:space="preserve">ilościowy i chemiczny tej </w:t>
      </w:r>
      <w:proofErr w:type="spellStart"/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JCWPd</w:t>
      </w:r>
      <w:proofErr w:type="spellEnd"/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 oceniono jako dobry. Rozpatrywana jednolita część wód podziemnych jest zagrożona ryzykiem nieosiągnięcia celów środowiskowych, tj. utrzymania co najmniej dobrego stanu ilościowego i chemicznego wód podziemnych.</w:t>
      </w:r>
    </w:p>
    <w:p w14:paraId="0960C44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- Inwestycja zlokalizowana jest na 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obszarze JCWP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zlewni Zgłowiączka od Lubienki do ujścia 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RW2000202789</w:t>
      </w: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, zaliczonym do regionu wodnego Środkowej Wisły. Zgodnie z ww. rozporządzeniem, ta JCWP posiada status naturalnej części wód, której stan oceniono jako zły. Rozpatrywana jednolita część wód powierzchniowych jest zagrożona ryzykiem nieosiągnięcia celów środowiskowych, tj. osiągnięcia co najmniej dobrego stanu ekologicznego i co najmniej dobrego stanu chemicznego wód powierzchniowych.</w:t>
      </w:r>
    </w:p>
    <w:p w14:paraId="60559B92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3/ rodzajem, cechami, skalą możliwości oddziaływania rozważanego w odniesieniu do kryteriów wymienionych w pkt 1 i 2 uzasadnienia niniejszej decyzji  oraz w art.62 ust.1 pkt 1 ustawy </w:t>
      </w: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z dnia 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3 ustawy z dnia 3 października 2008 r. o udostępnianiu informacji o środowisku i jego ochronie, udziale społeczeństwa w ochronie środowiska oraz o ocenach oddziaływania na środowisko, wynikającymi z:</w:t>
      </w:r>
    </w:p>
    <w:p w14:paraId="4F3E2573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a/ zasięgu oddziaływania -obszaru geograficznego i liczby ludności, na którą przedsięwzięcie może oddziaływać</w:t>
      </w:r>
    </w:p>
    <w:p w14:paraId="1E2F9ED2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zasięg przestrzenny oddziaływania ograniczy się do  najbliższego otoczenia miejsca realizacji przedsięwzięcia</w:t>
      </w:r>
    </w:p>
    <w:p w14:paraId="23ECA34D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b/ transgranicznego charakteru oddziaływania przedsięwzięcia na poszczególne elementy przyrodnicze:</w:t>
      </w:r>
    </w:p>
    <w:p w14:paraId="48417F9D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planowana inwestycja położona jest w środkowej części Polski, z uwagi na lokalny zasięg oddziaływania nie przewiduje się  możliwości wystąpienia oddziaływań o charakterze transgranicznym</w:t>
      </w:r>
    </w:p>
    <w:p w14:paraId="13C97E2F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c/ charakteru, wielkości, intensywności i złożoności oddziaływania z uwzględnieniem obciążenia istniejącej infrastruktury technicznej oraz przewidywanego momentu rozpoczęcia oddziaływania</w:t>
      </w:r>
    </w:p>
    <w:p w14:paraId="33FA83E0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z przedłożonej dokumentacji wynika, że brak jest możliwości wystąpienia oddziaływań o znacznej wielkości lub złożoności, planowane  przedsięwzięcie nie będzie znacząco negatywnie oddziaływać na środowisko</w:t>
      </w:r>
    </w:p>
    <w:p w14:paraId="2CA2080F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Przedmiotowe przedsięwzięcie podłączone będzie do miejskiej sieci ciepłowniczej, wodociągowej, kanalizacyjnej, elektroenergetycznej</w:t>
      </w:r>
    </w:p>
    <w:p w14:paraId="5F1BFF90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na etapie realizacji inwestycji:</w:t>
      </w:r>
    </w:p>
    <w:p w14:paraId="50282887" w14:textId="5D308572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ścieki bytowe odprowadzane będą do szczelnych, przenośnych zbiorników sanitarnych typu </w:t>
      </w:r>
      <w:proofErr w:type="spellStart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toi-toi</w:t>
      </w:r>
      <w:proofErr w:type="spellEnd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i wywożone samochodami asenizacyjnymi do punktu zlewnego</w:t>
      </w:r>
    </w:p>
    <w:p w14:paraId="2FA7AE7E" w14:textId="7FE348F1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- wody opadowe i statyczne z terenu inwestycji będą odprowadzane do kanalizacji na warunkach gestora sieci</w:t>
      </w: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>, przed odprowadzeniem będą one podczyszczane w separatorze substancji ropopochodnych</w:t>
      </w:r>
    </w:p>
    <w:p w14:paraId="63BBE6A1" w14:textId="77777777" w:rsidR="0082489A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na etapie eksploatacji inwestycji:</w:t>
      </w:r>
    </w:p>
    <w:p w14:paraId="3082C8A0" w14:textId="36367F3C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ścieki bytowe  odprowadzane będą do istniejącej  miejskiej sieci kanalizacyjnej na warunkach ustalonych z gestorem sieci</w:t>
      </w:r>
    </w:p>
    <w:p w14:paraId="24577BAB" w14:textId="7994E9E2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- ścieki technologiczne z myjni przed odprowadzeniem do kanalizacji, podczyszczane będą w separatorze substancji ropopochodnych </w:t>
      </w:r>
    </w:p>
    <w:p w14:paraId="4B3004EB" w14:textId="40622E59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- wody opadowe i roztopowe z powierzchni utwardzonych (dróg i parkingów) po uprzednim podczyszczeniu w separatorze substancji ropopochodnych odprowadzane będą do miejskiej kanalizacji deszczowej. </w:t>
      </w:r>
    </w:p>
    <w:p w14:paraId="0C399540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d/ prawdopodobieństwa oddziaływania</w:t>
      </w:r>
    </w:p>
    <w:p w14:paraId="7EAFE111" w14:textId="77777777" w:rsidR="0082489A" w:rsidRDefault="00F57B62" w:rsidP="0082489A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z przedłożonej dokumentacji wynika, że na etapie realizacji i eksploatacji planowanego przedsięwzięcia, istnieje prawdopodobieństwo występowania oddziaływań spowodowanych emisją hałasu, substancji do powietrza oraz  wytwarzaniem ścieków i odpadów</w:t>
      </w:r>
    </w:p>
    <w:p w14:paraId="067D86E1" w14:textId="4AB78D2D" w:rsidR="00F57B62" w:rsidRPr="00F57B62" w:rsidRDefault="00F57B62" w:rsidP="0082489A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lastRenderedPageBreak/>
        <w:t xml:space="preserve"> - bezpośrednie oddziaływania będą miały jedynie zasięg lokalny i ograniczą się do najbliższego otoczenia.</w:t>
      </w:r>
    </w:p>
    <w:p w14:paraId="18AC110D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e/ czasu trwania, częstotliwości i odwracalności oddziaływania</w:t>
      </w:r>
    </w:p>
    <w:p w14:paraId="1C16D2C0" w14:textId="13A44C38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oddziaływania powstałe na etapie realizacji przedsięwzięcia będą krótkotrwałe i ustąpią po zakończeniu prac budowlanych</w:t>
      </w:r>
    </w:p>
    <w:p w14:paraId="329FDDFA" w14:textId="12962D83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oddziaływania powstaje na etapie eksploatacji przedsięwzięcia będą miały charakter lokalny, ograniczony  głównie do terenu przedsięwzięcia</w:t>
      </w:r>
    </w:p>
    <w:p w14:paraId="3A138B93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f/ powiązań z innymi przedsięwzięciami, w szczególności kumulowania się oddziaływań przedsięwzięć realizowanych i zrealizowanych, dla których została wydana decyzja o środowiskowych uwarunkowaniach, znajdujących się na terenie , na którym planuje się  realizację przedsięwzięcia  oraz w obszarze oddziaływania przedsięwzięcia  lub których oddziaływania mieszczą się w obszarze oddziaływania planowanego przedsięwzięcia – w zakresie, w jakim ich oddziaływania mogą prowadzić do skumulowania oddziaływań z planowanym przedsięwzięciem.</w:t>
      </w:r>
    </w:p>
    <w:p w14:paraId="1ADE5262" w14:textId="59AB1C7D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planowana inwestycja będzie powiązana częściowo z innymi przedsięwzięciami ( m.in. istniejąca zabudowa, drogi). Jednak z uwagi na charakter przedsięwzięcia nie będą powstawały istotne oddziaływania skumulowane.</w:t>
      </w:r>
    </w:p>
    <w:p w14:paraId="5E0B341E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g/ możliwości ograniczenia oddziaływania</w:t>
      </w:r>
    </w:p>
    <w:p w14:paraId="6EDB5DC7" w14:textId="445C49CD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w celu ograniczenia  oddziaływania planowanego przedsięwzięcia na środowisko na etapie budowy planowanego przedsięwzięcia, zastosowane zostaną następujące rozwiązania chroniące środowisko:</w:t>
      </w:r>
    </w:p>
    <w:p w14:paraId="70A9974C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Realizacja planowanego zamierzenia przy przyjętym rozwiązaniu i lokalizacji (w obrębie ogrodzonego i przekształconego terenu) nie wymaga naruszania cennych siedlisk przyrodniczych i ich przekształcania, zajęcia siedlisk wrażliwych. </w:t>
      </w:r>
    </w:p>
    <w:p w14:paraId="351E3020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Wobec drzew i krzewów niepodlegających wycince zaplanowane zostały zabiegi zabezpieczające przed ich uszkodzeniem. </w:t>
      </w:r>
    </w:p>
    <w:p w14:paraId="62291CA8" w14:textId="77777777" w:rsidR="00F57B62" w:rsidRPr="00F57B62" w:rsidRDefault="00F57B62" w:rsidP="00F57B62">
      <w:pPr>
        <w:spacing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Sprzęt mechaniczny będzie prawidłowo eksploatowany oraz utrzymywany  w odpowiednim stanie technicznym w zakresie układów paliwowo-olejowych.</w:t>
      </w:r>
    </w:p>
    <w:p w14:paraId="5E3D3B7C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Miejsce parkowania maszyn budowlanych będzie na terenie utwardzonym i zabezpieczonym przed ewentualnym wpływem substancji ropopochodnych na środowisko gruntowo- wodne</w:t>
      </w:r>
    </w:p>
    <w:p w14:paraId="6E1FF7CF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Na terenie placu budowy nie będą prowadzone naprawy, ani nie będą tankowane środki transportu i maszyny budowlane</w:t>
      </w:r>
    </w:p>
    <w:p w14:paraId="5B72B263" w14:textId="77777777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Ścieki bytowe odprowadzane będą do szczelnych  przenośnych zbiorników sanitarnych typu </w:t>
      </w:r>
      <w:proofErr w:type="spellStart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toi</w:t>
      </w:r>
      <w:proofErr w:type="spellEnd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- </w:t>
      </w:r>
      <w:proofErr w:type="spellStart"/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toi</w:t>
      </w:r>
      <w:proofErr w:type="spellEnd"/>
    </w:p>
    <w:p w14:paraId="5CF7ACC5" w14:textId="77777777" w:rsidR="00E2084A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woda na cele bytowe i przemysłowe będzie pobierana z wodociągu miejskiego</w:t>
      </w:r>
    </w:p>
    <w:p w14:paraId="5D634F30" w14:textId="42F570DD" w:rsidR="00F57B62" w:rsidRPr="00F57B62" w:rsidRDefault="00F57B62" w:rsidP="00F57B6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prowadzona będzie selektywna zbiórka odpadów</w:t>
      </w:r>
    </w:p>
    <w:p w14:paraId="45E1DFB2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W celu ograniczenia planowanego przedsięwzięcia na środowisko na etapie jego eksploatacji, zastosowane zostaną następujące rozwiązania chroniące  środowisko:</w:t>
      </w:r>
    </w:p>
    <w:p w14:paraId="054F81CA" w14:textId="58B15861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przedmiotowe przedsięwzięcie podłączone będzie do miejskiej sieci ciepłowniczej, wodociągowej , kanalizacyjnej , elektroenergetycznej   </w:t>
      </w:r>
    </w:p>
    <w:p w14:paraId="5632D8DB" w14:textId="1495AC9A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ścieki z myjni odprowadzane będą do kanalizacji ogólnospławnej po uprzednim podczyszczeniu w separatorze substancji ropopochodnych i osadniku</w:t>
      </w:r>
    </w:p>
    <w:p w14:paraId="77B6256B" w14:textId="6028F20F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ścieki bytowe odprowadzane będą do istniejącej kanalizacji ogólnospławnej na warunkach ustalonych z gestorem sieci             </w:t>
      </w:r>
    </w:p>
    <w:p w14:paraId="21C66E3D" w14:textId="32FDB15D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lastRenderedPageBreak/>
        <w:t xml:space="preserve"> - wody opadowe i roztopowe z terenu inwestycji po podczyszczeniu  w separatorze i osadniku, będą odprowadzane do systemu miejskiej kanalizacji deszczowej</w:t>
      </w:r>
    </w:p>
    <w:p w14:paraId="547FD115" w14:textId="5C0D3756" w:rsidR="00F57B62" w:rsidRPr="00F57B62" w:rsidRDefault="00F57B62" w:rsidP="00F57B6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odpady w facie realizacji i eksploatacji będą magazynowane w wyznaczonych miejscach, przekazywane odbiorcom  posiadającym uregulowany stan prawny  w tym zakresie</w:t>
      </w:r>
    </w:p>
    <w:p w14:paraId="4684F1F0" w14:textId="4952A855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emisja substancji  do powietrza  związana z eksploatacją planowanego przedsięwzięcia nie będzie powodować przekroczeń dopuszczalnych poziomów substancji w powietrzu, określonych  rozporządzeniem Ministra Środowiska z dnia 24 sierpnia 2012 r w sprawie poziomów niektórych substancji w powietrzu ( Dz.U. z 2012r, poz. 1031) oraz wartości odniesienia dla substancji w powietrzu określonych  rozporządzeniem Ministra Środowiska z dnia 26 stycznia 2010r w sprawie wartości odniesienia dla niektórych substancji w powietrzu ( Dz.U. Nr 16, poz.87)</w:t>
      </w:r>
    </w:p>
    <w:p w14:paraId="75425FD2" w14:textId="543AE1FD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- emisja hałasu do środowiska fazie  eksploatacji nie będzie powodować oddziaływań ponadnormatywnych na tereny , dla których ochrony zostały określone dopuszczalne poziomy hałasu, o których mowa w art. 113 ust.2 pkt 1 ustawy z dnia 27 kwietnia 2001 r Prawo ochrony środowiska ( Dz.U. z 2019r, poz. 1396, późn.zm).</w:t>
      </w:r>
    </w:p>
    <w:p w14:paraId="0E63011D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Biorąc pod uwagę powyższe oraz skalę, charakter i lokalizację przedmiotowego przedsięwzięcia stwierdza się, że oddziaływanie jakie mogą powstać w wyniku jego realizacji nie będą stanowić znaczącej uciążliwości dla środowiska.</w:t>
      </w:r>
    </w:p>
    <w:p w14:paraId="072E78E6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W związku  z powyższym oraz opinią Regionalnego Dyrektora Ochrony Środowiska w Bydgoszczy, Dyrektora Zarządu Zlewni we Włocławku Państwowego Gospodarstwa Wodnego Wody Polskie i Państwowego Powiatowego Inspektora Sanitarnego we Włocławku, uznano, że można odstąpić od obowiązku przeprowadzenia oceny oddziaływania przedsięwzięcia na środowisko.</w:t>
      </w:r>
    </w:p>
    <w:p w14:paraId="1CE0CE59" w14:textId="77777777" w:rsidR="00F57B62" w:rsidRPr="00F57B62" w:rsidRDefault="00F57B62" w:rsidP="00F57B6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Zgodnie z art. 80 ust.2 ustawy z dnia 3 października 2008 r. o udostępnianiu informacji o środowisku i jego ochronie, udziale społeczeństwa w ochronie środowiska oraz o ocenach oddziaływania na środowisko właściwy organ  wydaje decyzję o środowiskowych uwarunkowaniach po stwierdzeniu zgodności lokalizacji przedsięwzięcia z ustaleniami miejscowego planu zagospodarowania przestrzennego, jeżeli plan  zagospodarowania przestrzennego  został uchwalony.</w:t>
      </w:r>
    </w:p>
    <w:p w14:paraId="7758E80C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kern w:val="0"/>
          <w:sz w:val="24"/>
          <w:szCs w:val="24"/>
          <w14:ligatures w14:val="none"/>
        </w:rPr>
        <w:t>Pouczenie</w:t>
      </w:r>
    </w:p>
    <w:p w14:paraId="28CB0BA6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Od niniejszej decyzji przysługuje stronom wniesienie odwołania do Samorządowego Kolegium Odwoławczego we Włocławku za pośrednictwem Prezydenta Miasta Włocławek w terminie 14 dni </w:t>
      </w:r>
    </w:p>
    <w:p w14:paraId="108A9961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od dnia jej doręczenia. </w:t>
      </w:r>
    </w:p>
    <w:p w14:paraId="302AC8F3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>Decyzja o środowiskowych uwarunkowaniach nie narusza prawa własności ani nie daje też inwestorowi żadnych praw do terenu potencjalnego zainwestowania. Określa natomiast jedynie wpływ przedsięwzięcia na środowisko i wymagania jakie powinny być spełnione, aby zminimalizować skutki negatywnego wpływu czynników szkodliwych.</w:t>
      </w:r>
    </w:p>
    <w:p w14:paraId="746BDA48" w14:textId="77777777" w:rsidR="00F57B62" w:rsidRPr="00F57B62" w:rsidRDefault="00F57B62" w:rsidP="00F57B62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Decyzja ta nie jest również pozwoleniem na budowę i nie uprawnia do rozpoczęcia robót budowlanych.</w:t>
      </w:r>
    </w:p>
    <w:p w14:paraId="68A1EB59" w14:textId="77777777" w:rsidR="00F57B62" w:rsidRPr="00F57B62" w:rsidRDefault="00F57B62" w:rsidP="00F57B62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Zgodnie z art. 86 ustawy o udostępnianiu informacji o środowisku i jego ochronie, udziale społeczeństwa w ochronie środowiska oraz o ocenach oddziaływania na środowisko, niniejsza decyzja wiąże organ wydający decyzje, o których mowa w art. 72 ust. 1 i art. 72 ust. 1a ww. ustawy.</w:t>
      </w:r>
    </w:p>
    <w:p w14:paraId="26CEA474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Zgodnie z art. 72 ust. 3 ustawy o udostępnianiu informacji o środowisku, udziale społeczeństwa w ochronie środowiska oraz o ocenach oddziaływania na środowisko, decyzję o środowiskowych uwarunkowaniach dołącza się do wniosku o wydanie decyzji o których mowa w art. 72 ust. 1 pkt 1 -22 oraz zgłoszenia, o którym mowa w art. 72 ust. 1a ww. ustawy. Złożenie wniosku lub dokonanie zgłoszenia powinno nastąpić w terminie 6 lat od dnia, w którym decyzja o środowiskowych uwarunkowaniach stała się ostateczna, z zastrzeżeniem art. 72 ust. 4 i 4 b ww. ustawy. </w:t>
      </w:r>
    </w:p>
    <w:p w14:paraId="6087B7ED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lastRenderedPageBreak/>
        <w:t>Zgodnie z art. 127a ustawy Kodeks postępowania administracyjnego w trakcie biegu terminu do wniesienia odwołania strona może zrzec się prawa do wniesienia odwołania wobec Prezydenta Miasta Włocławek. Z dniem doręczenia organowi administracji publicznej oświadczenia o zrzeczeniu się prawa do wniesienia odwołania przez ostatnią ze stron postępowania, decyzja staje się ostateczna i prawomocna.</w:t>
      </w:r>
    </w:p>
    <w:p w14:paraId="51A7EB5E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31FD610C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 </w:t>
      </w:r>
    </w:p>
    <w:p w14:paraId="6080D26A" w14:textId="77777777" w:rsidR="00F57B62" w:rsidRPr="00F57B62" w:rsidRDefault="00F57B62" w:rsidP="00F57B6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49150A2B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733EF68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E74562E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01ADDAE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1B7342D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C5985A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1683ED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73E9CC9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811A215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7840261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E5C1BBA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EA09C44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297B38B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0CFC957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E6BF362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E64DC48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E637C5D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09A6DD32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1807FBC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9B12E75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D500C34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2F10E97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4C99FAE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5FFB479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DBB4CC4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057CC7A2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F034FD2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D19E715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5C2E885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15F12A0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75A7BF0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05516AAD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F762313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22C5A89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Załącznik do decyzji o środowiskowych uwarunkowaniach  dla planowanego przedsięwzięcia wydanej przez</w:t>
      </w:r>
    </w:p>
    <w:p w14:paraId="4A99E9F3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lastRenderedPageBreak/>
        <w:t>Prezydenta Miasta Włocławek znak: S.6220.15.2023 z dnia  29 grudnia 2023r</w:t>
      </w:r>
    </w:p>
    <w:p w14:paraId="0DB0E141" w14:textId="77777777" w:rsidR="00F57B62" w:rsidRPr="00F57B62" w:rsidRDefault="00F57B62" w:rsidP="00F57B6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5BE2326" w14:textId="77777777" w:rsidR="00F57B62" w:rsidRPr="00F57B62" w:rsidRDefault="00F57B62" w:rsidP="00EA673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Charakterystyka przedsięwzięcia polegającego na:</w:t>
      </w:r>
    </w:p>
    <w:p w14:paraId="7A574CE8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F57B62">
        <w:rPr>
          <w:rFonts w:ascii="Arial Narrow" w:hAnsi="Arial Narrow"/>
          <w:b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4 stanowiskowej, tj. dla samochodów osobowych 2 stanowiska i ciężarowych solo trzyosiowych o maksymalnej długości 11 m i wysokości 4 m dwa stanowiska, na terenie Przedsiębiorstwa Gospodarki Komunalnej Saniko Sp. z o.o. we Włocławku przy ul. Żytniej na działkach o nr 49/8, 46/5, 42/6, 42/8, 43/3”.</w:t>
      </w:r>
    </w:p>
    <w:p w14:paraId="022E53E6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6555C85" w14:textId="77777777" w:rsidR="00F57B62" w:rsidRPr="00F57B62" w:rsidRDefault="00F57B62" w:rsidP="00F57B62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Przedmiotowe przedsięwzięcie jest przedsięwzięciem mogącym potencjalnie znacząco oddziaływać na środowisko, wymienione w  rozporządzeniu Rady Ministrów z dnia 10 września 2019 r. w sprawie przedsięwzięć mogących znacząco oddziaływać na środowisko w:</w:t>
      </w:r>
    </w:p>
    <w:p w14:paraId="53CB3C79" w14:textId="77777777" w:rsidR="00F57B62" w:rsidRPr="00F57B62" w:rsidRDefault="00F57B62" w:rsidP="00EA6732">
      <w:p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57B62">
        <w:rPr>
          <w:rFonts w:ascii="Arial Narrow" w:eastAsia="Calibri" w:hAnsi="Arial Narrow" w:cs="Times New Roman"/>
          <w:sz w:val="24"/>
          <w:szCs w:val="24"/>
        </w:rPr>
        <w:t>§ 3 ust.1 pkt. 37 lit. c), tj.: „</w:t>
      </w:r>
      <w:r w:rsidRPr="00F57B62">
        <w:rPr>
          <w:rFonts w:ascii="Arial Narrow" w:eastAsia="Calibri" w:hAnsi="Arial Narrow" w:cs="Times New Roman"/>
          <w:iCs/>
          <w:sz w:val="24"/>
          <w:szCs w:val="24"/>
        </w:rPr>
        <w:t>instalacje do naziemnego magazynowania: substancji lub mieszanin, w rozumieniu odpowiednio art. 3 pkt 1 i 2 rozporządzenia nr 1907/2006, niebędących produktami spożywczymi”,</w:t>
      </w:r>
    </w:p>
    <w:p w14:paraId="36DBDCDA" w14:textId="77777777" w:rsidR="00F57B62" w:rsidRPr="00F57B62" w:rsidRDefault="00F57B62" w:rsidP="00EA6732">
      <w:p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57B62">
        <w:rPr>
          <w:rFonts w:ascii="Arial Narrow" w:eastAsia="Calibri" w:hAnsi="Arial Narrow" w:cs="Times New Roman"/>
          <w:sz w:val="24"/>
          <w:szCs w:val="24"/>
        </w:rPr>
        <w:t>§ 3 ust. 2 pkt 2 w związku z § 3 ust. 1 pkt 34 lit. b), tj. „przedsięwzięcia polegające na rozbudowie, przebudowie lub montażu realizowanego lub zrealizowanego przedsięwzięcia wymienionego 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o środowiskowych uwarunkowaniach” w związku z „instalacje do dystrybucji produktów naftowych”.</w:t>
      </w:r>
    </w:p>
    <w:p w14:paraId="2BB46A71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Planowane przedsięwzięcie zrealizowane zostanie na terenie istniejącej stacji paliw, </w:t>
      </w: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br/>
        <w:t>w granicach działek ew. nr 49/8, 46/5, 42/6, 42/8, 43/3 obręb Włocławek KM 1121, przy ul. Żytniej we Włocławku. Teren inwestycji zajmuje powierzchnię 0,4053 ha.</w:t>
      </w:r>
    </w:p>
    <w:p w14:paraId="43644352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Teren inwestycji sąsiaduje bezpośrednio z zabudową usługową i nie jest objęty ustaleniami miejscowego planu zagospodarowania przestrzennego.</w:t>
      </w:r>
    </w:p>
    <w:p w14:paraId="78778B8F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Stacja paliw będzie funkcjonowała jako ogólnodostępna z uwzględnieniem wymagań </w:t>
      </w: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br/>
        <w:t xml:space="preserve">w zakresie dostępności dla osób niepełnosprawnych. Istniejący budynek stacji paliw zostanie rozbudowany w kierunku północno-zachodnim, istniejąca część budynku zostanie nadbudowana. W wyniku realizacji powstanie nowy układ funkcjonalny budynku stacji paliw, w skład którego wchodzić będą: pomieszczenie kas z częścią handlową ograniczoną do sprzedaży części i akcesoriów do pojazdów samochodowych (nie przewiduje się działalności gastronomicznej), magazyn, pomieszczenie techniczne, pomieszczenie porządkowe, ogólnodostępne sanitariaty dla mężczyzn, kobiet i osób niepełnosprawnych), pomieszczenie socjalne dla pracowników (max. 4 osoby), </w:t>
      </w:r>
      <w:proofErr w:type="spellStart"/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wc</w:t>
      </w:r>
      <w:proofErr w:type="spellEnd"/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dla pracowników, pomieszczenie biurowe. Wszystkie pomieszczenia budynku zlokalizowane będą na 1 kondygnacji.</w:t>
      </w:r>
    </w:p>
    <w:p w14:paraId="1D31E6EF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Przebudowana zostanie istniejąca wysepka z dystrybutorami. Po zdemontowaniu istniejących dystrybutorów zamontowane zostaną nowe 2-wężowe z uwzględnieniem 4 rodzajów paliwa przeznaczone do tankowania samochodów osobowych. Dodatkowo zaplanowana została druga wysepka z dystrybutorami: 2-wężowy z uwzględnieniem 4 rodzajów paliwa przeznaczony do tankowania samochodów ciężarowych. Na wysepce zamontowany zostanie również naziemny zbiornik </w:t>
      </w:r>
      <w:proofErr w:type="spellStart"/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Adblue</w:t>
      </w:r>
      <w:proofErr w:type="spellEnd"/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wraz </w:t>
      </w: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lastRenderedPageBreak/>
        <w:t xml:space="preserve">z dystrybutorem przeznaczonym do tankowania samochodów osobowych i ciężarowych. Dystrybutory paliw przyłączone zostaną do istniejących podziemnych zbiorników paliw. Przy zbiornikach podziemnych zlokalizowano urządzenia do </w:t>
      </w:r>
      <w:proofErr w:type="spellStart"/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litrażowania</w:t>
      </w:r>
      <w:proofErr w:type="spellEnd"/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zbiorników i urządzenie do pomiaru stanu paliwa w zbiornikach oraz miejsce postoju cysterny dostarczającej paliwo. Zakłada się możliwość jednoczesnego tankowania 6 samochodów.</w:t>
      </w:r>
    </w:p>
    <w:p w14:paraId="1E752D94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Do obsługi stacji paliw zatrudnionych zostanie około 4 pracowników. Stacja funkcjonować będzie przez 24 godziny na dobę we wszystkie dni w roku.</w:t>
      </w:r>
    </w:p>
    <w:p w14:paraId="10623693" w14:textId="77777777" w:rsidR="00F57B62" w:rsidRPr="00F57B62" w:rsidRDefault="00F57B62" w:rsidP="00F57B62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F57B62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W południowo-wschodniej części terenu inwestycji zaprojektowany został budynek myjni samoobsługowej 4 stanowiskowej, tj. dla samochodów osobowych 2 stanowiska i ciężarowych solo trzyosiowych o max długości 11 m i wysokości 4 m – 2 stanowiska.</w:t>
      </w:r>
    </w:p>
    <w:p w14:paraId="22D45489" w14:textId="77777777" w:rsidR="00F57B62" w:rsidRPr="00F57B62" w:rsidRDefault="00F57B62" w:rsidP="00F57B62">
      <w:pPr>
        <w:spacing w:after="0" w:line="276" w:lineRule="auto"/>
        <w:jc w:val="both"/>
        <w:rPr>
          <w:rFonts w:ascii="Arial Narrow" w:hAnsi="Arial Narrow"/>
          <w:b/>
          <w:kern w:val="0"/>
          <w:sz w:val="24"/>
          <w:szCs w:val="24"/>
          <w14:ligatures w14:val="none"/>
        </w:rPr>
      </w:pPr>
      <w:r w:rsidRPr="00F57B62">
        <w:rPr>
          <w:rFonts w:ascii="Arial Narrow" w:eastAsia="Calibri" w:hAnsi="Arial Narrow" w:cs="Times New Roman"/>
          <w:bCs/>
          <w:kern w:val="0"/>
          <w:sz w:val="24"/>
          <w:szCs w:val="24"/>
          <w14:ligatures w14:val="none"/>
        </w:rPr>
        <w:t xml:space="preserve">Dostawa paliw będzie się odbywała typowymi autocysternami ze składów i baz paliw </w:t>
      </w:r>
      <w:r w:rsidRPr="00F57B62">
        <w:rPr>
          <w:rFonts w:ascii="Arial Narrow" w:eastAsia="Calibri" w:hAnsi="Arial Narrow" w:cs="Times New Roman"/>
          <w:bCs/>
          <w:kern w:val="0"/>
          <w:sz w:val="24"/>
          <w:szCs w:val="24"/>
          <w14:ligatures w14:val="none"/>
        </w:rPr>
        <w:br/>
        <w:t xml:space="preserve">z częstotliwością zależną od wielkości sprzedaży paliw i wielkości jednorazowej dostawy paliw. Rozładunek paliw będzie odbywał się poprzez grawitacyjny spływ produktów do podziemnych zbiorników. Cysterna powinna być wyposażona w system hermetyzacji rozładunku, tzw. wahadło gazowe. W tym celu stanowisko zlewowe, oprócz króćców do zlewu paliwa, wyposażone zostanie w specjalną armaturę przyłączeniową umożliwiającą złączenie odpowiednich przestrzeni gazowych cysterny i zbiornika. Podczas operacji spustu opary ze zbiornika magazynowego zwracane będą do komory autocysterny. Siłą powodującą ruch oparów jest podciśnienie w komorze autocysterny i nadciśnienie w zbiorniku magazynowym. Zawory oddechowe, łączące rurociągi gazowe z atmosferą, posiadają takie nastawy, </w:t>
      </w:r>
      <w:r w:rsidRPr="00F57B62">
        <w:rPr>
          <w:rFonts w:ascii="Arial Narrow" w:eastAsia="Calibri" w:hAnsi="Arial Narrow" w:cs="Times New Roman"/>
          <w:bCs/>
          <w:kern w:val="0"/>
          <w:sz w:val="24"/>
          <w:szCs w:val="24"/>
          <w14:ligatures w14:val="none"/>
        </w:rPr>
        <w:br/>
        <w:t>aby podczas operacji zwracania oparów nie nastąpiło zasysanie powietrza do komory autocysterny lub wydmuch oparów do atmosfery</w:t>
      </w:r>
    </w:p>
    <w:p w14:paraId="46BBC8E9" w14:textId="77777777" w:rsidR="00F57B62" w:rsidRPr="00F57B62" w:rsidRDefault="00F57B62" w:rsidP="00F57B62">
      <w:pPr>
        <w:spacing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D1774E1" w14:textId="77777777" w:rsidR="00F57B62" w:rsidRPr="00F57B62" w:rsidRDefault="00F57B62" w:rsidP="00F57B62">
      <w:pPr>
        <w:spacing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7EB943B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bookmarkEnd w:id="17"/>
    <w:p w14:paraId="23A299FD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FFA50CF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0FADD22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23022337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.</w:t>
      </w:r>
    </w:p>
    <w:p w14:paraId="240DC1DC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ED2D656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9756AAC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88A229F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65F1B4F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9A76E9A" w14:textId="77777777" w:rsidR="00F57B62" w:rsidRPr="00F57B62" w:rsidRDefault="00F57B62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074B0009" w14:textId="77777777" w:rsidR="00F57B62" w:rsidRPr="00F57B62" w:rsidRDefault="00F57B62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634D16EF" w14:textId="77777777" w:rsidR="00F57B62" w:rsidRPr="00F57B62" w:rsidRDefault="00F57B62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1F75BB79" w14:textId="77777777" w:rsidR="00F57B62" w:rsidRPr="00F57B62" w:rsidRDefault="00F57B62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02A5D2F9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/>
          <w:b/>
          <w:kern w:val="0"/>
          <w:sz w:val="24"/>
          <w:szCs w:val="24"/>
          <w14:ligatures w14:val="none"/>
        </w:rPr>
      </w:pPr>
    </w:p>
    <w:p w14:paraId="2E9B4EE9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/>
          <w:b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kern w:val="0"/>
          <w:sz w:val="24"/>
          <w:szCs w:val="24"/>
          <w14:ligatures w14:val="none"/>
        </w:rPr>
        <w:lastRenderedPageBreak/>
        <w:t>Otrzymują:</w:t>
      </w: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172EF9D2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/>
          <w:b/>
          <w:kern w:val="0"/>
          <w:sz w:val="24"/>
          <w:szCs w:val="24"/>
          <w14:ligatures w14:val="none"/>
        </w:rPr>
      </w:pPr>
    </w:p>
    <w:p w14:paraId="0032A81D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1/ 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Inwestor- PGK Saniko Sp. z o.o., ul. Komunalna 4, 87-800 Włocławek</w:t>
      </w:r>
    </w:p>
    <w:p w14:paraId="32680434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2/  Gmina Miasto Włocławek </w:t>
      </w:r>
    </w:p>
    <w:p w14:paraId="5B76040D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3/  Strony postępowania poprzez obwieszczenie, zgodnie z art. 49 ustawy Kodeks postępowania administracyjnego</w:t>
      </w:r>
    </w:p>
    <w:p w14:paraId="598641AF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/>
          <w:b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b/>
          <w:kern w:val="0"/>
          <w:sz w:val="24"/>
          <w:szCs w:val="24"/>
          <w14:ligatures w14:val="none"/>
        </w:rPr>
        <w:t>Do wiadomości:</w:t>
      </w:r>
      <w:bookmarkStart w:id="37" w:name="_Hlk120266307"/>
    </w:p>
    <w:p w14:paraId="0E92C40C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F57B62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1/ </w:t>
      </w: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Regionalny Dyrektor Ochrony Środowiska w Bydgoszczy, ul. Dworcowa 81, 85-009 Bydgoszcz</w:t>
      </w:r>
    </w:p>
    <w:p w14:paraId="2F77C24C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>2/ Państwowy Powiatowy Inspektor Sanitarny we Włocławku, ul. Kilińskiego 16, 87-800 Włocławek</w:t>
      </w:r>
    </w:p>
    <w:p w14:paraId="2065B175" w14:textId="77777777" w:rsidR="00F57B62" w:rsidRPr="00F57B62" w:rsidRDefault="00F57B62" w:rsidP="00F57B62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F57B62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3/ Dyrektor Zarządu Zlewni we Włocławku, Państwowe Gospodarstwo Wodne, ul.  </w:t>
      </w:r>
    </w:p>
    <w:bookmarkEnd w:id="37"/>
    <w:p w14:paraId="785592CB" w14:textId="77777777" w:rsidR="00F57B62" w:rsidRPr="00F57B62" w:rsidRDefault="00F57B62" w:rsidP="00F57B62">
      <w:pPr>
        <w:spacing w:after="0" w:line="240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 xml:space="preserve"> 4/ a/a  </w:t>
      </w:r>
    </w:p>
    <w:p w14:paraId="05ED65EB" w14:textId="77777777" w:rsidR="00F57B62" w:rsidRPr="00F57B62" w:rsidRDefault="00F57B62" w:rsidP="00F57B6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7F6B98B2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DCDEAEF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FBABFD8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A5EA652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C1F845D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00259EE8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E4DE9D2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E0FF854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5B68AFA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6FE7834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B56457E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7B4F47A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413AFFB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2530AD8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6D3F86D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CEE6675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0DD6FE5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A1A726A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3A43EA0" w14:textId="77777777" w:rsidR="00F57B62" w:rsidRPr="00F57B62" w:rsidRDefault="00F57B62" w:rsidP="00F57B6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A480508" w14:textId="77777777" w:rsidR="00F57B62" w:rsidRPr="00F57B62" w:rsidRDefault="00F57B62" w:rsidP="00F57B62">
      <w:pPr>
        <w:tabs>
          <w:tab w:val="left" w:pos="2820"/>
        </w:tabs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Sporządziła:</w:t>
      </w:r>
    </w:p>
    <w:p w14:paraId="67F5FFE9" w14:textId="77777777" w:rsidR="00F57B62" w:rsidRPr="00F57B62" w:rsidRDefault="00F57B62" w:rsidP="00F57B62">
      <w:pPr>
        <w:spacing w:after="0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Renata Gajowiak</w:t>
      </w:r>
    </w:p>
    <w:p w14:paraId="63677F16" w14:textId="77777777" w:rsidR="00F57B62" w:rsidRPr="00F57B62" w:rsidRDefault="00F57B62" w:rsidP="00F57B62">
      <w:pPr>
        <w:spacing w:after="0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Wydział Środowiska Urzędu Miasta Włocławek</w:t>
      </w:r>
    </w:p>
    <w:p w14:paraId="148348FC" w14:textId="77777777" w:rsidR="00F57B62" w:rsidRPr="00F57B62" w:rsidRDefault="00F57B62" w:rsidP="00F57B62">
      <w:pPr>
        <w:spacing w:after="0"/>
        <w:rPr>
          <w:rFonts w:ascii="Arial Narrow" w:hAnsi="Arial Narrow"/>
          <w:kern w:val="0"/>
          <w:sz w:val="24"/>
          <w:szCs w:val="24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14:ligatures w14:val="none"/>
        </w:rPr>
        <w:t>Telefon: 54/ 414 41 67</w:t>
      </w:r>
    </w:p>
    <w:p w14:paraId="0B93A4CC" w14:textId="77777777" w:rsidR="00F57B62" w:rsidRPr="00F57B62" w:rsidRDefault="00F57B62" w:rsidP="00F57B62">
      <w:pPr>
        <w:spacing w:after="0"/>
        <w:rPr>
          <w:rFonts w:ascii="Arial Narrow" w:hAnsi="Arial Narrow"/>
          <w:kern w:val="0"/>
          <w:sz w:val="24"/>
          <w:szCs w:val="24"/>
          <w:lang w:val="en-US"/>
          <w14:ligatures w14:val="none"/>
        </w:rPr>
      </w:pPr>
      <w:r w:rsidRPr="00F57B62">
        <w:rPr>
          <w:rFonts w:ascii="Arial Narrow" w:hAnsi="Arial Narrow"/>
          <w:kern w:val="0"/>
          <w:sz w:val="24"/>
          <w:szCs w:val="24"/>
          <w:lang w:val="en-US"/>
          <w14:ligatures w14:val="none"/>
        </w:rPr>
        <w:t>e-mail: rgajowiak@um.wloclawek.pl</w:t>
      </w:r>
    </w:p>
    <w:p w14:paraId="3A25D0E5" w14:textId="77777777" w:rsidR="00F57B62" w:rsidRPr="00F57B62" w:rsidRDefault="00F57B62" w:rsidP="00F57B62">
      <w:pPr>
        <w:rPr>
          <w:rFonts w:ascii="Arial Narrow" w:hAnsi="Arial Narrow"/>
          <w:sz w:val="24"/>
          <w:szCs w:val="24"/>
        </w:rPr>
      </w:pPr>
    </w:p>
    <w:p w14:paraId="0B71327E" w14:textId="77777777" w:rsidR="00483D68" w:rsidRPr="00246549" w:rsidRDefault="00483D68">
      <w:pPr>
        <w:rPr>
          <w:rFonts w:ascii="Arial Narrow" w:hAnsi="Arial Narrow"/>
          <w:sz w:val="24"/>
          <w:szCs w:val="24"/>
        </w:rPr>
      </w:pPr>
    </w:p>
    <w:sectPr w:rsidR="00483D68" w:rsidRPr="002465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C988" w14:textId="77777777" w:rsidR="0089654B" w:rsidRDefault="0089654B">
      <w:pPr>
        <w:spacing w:after="0" w:line="240" w:lineRule="auto"/>
      </w:pPr>
      <w:r>
        <w:separator/>
      </w:r>
    </w:p>
  </w:endnote>
  <w:endnote w:type="continuationSeparator" w:id="0">
    <w:p w14:paraId="6644DA79" w14:textId="77777777" w:rsidR="0089654B" w:rsidRDefault="0089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EE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Regular">
    <w:charset w:val="00"/>
    <w:family w:val="auto"/>
    <w:pitch w:val="variable"/>
  </w:font>
  <w:font w:name="Univers-PL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729"/>
      <w:docPartObj>
        <w:docPartGallery w:val="Page Numbers (Bottom of Page)"/>
        <w:docPartUnique/>
      </w:docPartObj>
    </w:sdtPr>
    <w:sdtEndPr/>
    <w:sdtContent>
      <w:p w14:paraId="57CBB02A" w14:textId="77777777" w:rsidR="00A87069" w:rsidRDefault="00A870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2655" w14:textId="77777777" w:rsidR="00A87069" w:rsidRDefault="00A87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79D1" w14:textId="77777777" w:rsidR="0089654B" w:rsidRDefault="0089654B">
      <w:pPr>
        <w:spacing w:after="0" w:line="240" w:lineRule="auto"/>
      </w:pPr>
      <w:r>
        <w:separator/>
      </w:r>
    </w:p>
  </w:footnote>
  <w:footnote w:type="continuationSeparator" w:id="0">
    <w:p w14:paraId="706B3EA7" w14:textId="77777777" w:rsidR="0089654B" w:rsidRDefault="0089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4D640CB"/>
    <w:multiLevelType w:val="hybridMultilevel"/>
    <w:tmpl w:val="BE1A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E3416"/>
    <w:multiLevelType w:val="multilevel"/>
    <w:tmpl w:val="0520DF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ndale Sans UI" w:hAnsi="Arial Narrow" w:cs="Times New Roman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5" w15:restartNumberingAfterBreak="0">
    <w:nsid w:val="153D7F2C"/>
    <w:multiLevelType w:val="hybridMultilevel"/>
    <w:tmpl w:val="060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47AA5"/>
    <w:multiLevelType w:val="hybridMultilevel"/>
    <w:tmpl w:val="A62679C0"/>
    <w:lvl w:ilvl="0" w:tplc="558C65FA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1CC2769B"/>
    <w:multiLevelType w:val="hybridMultilevel"/>
    <w:tmpl w:val="A2D0A8A2"/>
    <w:lvl w:ilvl="0" w:tplc="74F453D2">
      <w:start w:val="1"/>
      <w:numFmt w:val="decimal"/>
      <w:lvlText w:val="%1)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E7A6DC7"/>
    <w:multiLevelType w:val="hybridMultilevel"/>
    <w:tmpl w:val="7990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475F"/>
    <w:multiLevelType w:val="multilevel"/>
    <w:tmpl w:val="43220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B0DE9"/>
    <w:multiLevelType w:val="hybridMultilevel"/>
    <w:tmpl w:val="4DD085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651AF"/>
    <w:multiLevelType w:val="hybridMultilevel"/>
    <w:tmpl w:val="B84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65A64"/>
    <w:multiLevelType w:val="hybridMultilevel"/>
    <w:tmpl w:val="F786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05D6F"/>
    <w:multiLevelType w:val="hybridMultilevel"/>
    <w:tmpl w:val="6C184A36"/>
    <w:lvl w:ilvl="0" w:tplc="1B3E8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31BE"/>
    <w:multiLevelType w:val="hybridMultilevel"/>
    <w:tmpl w:val="85941D52"/>
    <w:lvl w:ilvl="0" w:tplc="096AA0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92CFF"/>
    <w:multiLevelType w:val="hybridMultilevel"/>
    <w:tmpl w:val="F36C0BCA"/>
    <w:lvl w:ilvl="0" w:tplc="0FC43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AE472C9"/>
    <w:multiLevelType w:val="hybridMultilevel"/>
    <w:tmpl w:val="D2D6EED2"/>
    <w:lvl w:ilvl="0" w:tplc="947846B4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3C083D76"/>
    <w:multiLevelType w:val="hybridMultilevel"/>
    <w:tmpl w:val="1A84B1BE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3EE22A10"/>
    <w:multiLevelType w:val="hybridMultilevel"/>
    <w:tmpl w:val="F5B6CA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D6B2D"/>
    <w:multiLevelType w:val="hybridMultilevel"/>
    <w:tmpl w:val="A4340AA6"/>
    <w:lvl w:ilvl="0" w:tplc="BBF422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D7DA6"/>
    <w:multiLevelType w:val="hybridMultilevel"/>
    <w:tmpl w:val="294EE4D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F0F00"/>
    <w:multiLevelType w:val="hybridMultilevel"/>
    <w:tmpl w:val="294EE4DA"/>
    <w:lvl w:ilvl="0" w:tplc="AB7A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113E2"/>
    <w:multiLevelType w:val="hybridMultilevel"/>
    <w:tmpl w:val="393AD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D427E0"/>
    <w:multiLevelType w:val="hybridMultilevel"/>
    <w:tmpl w:val="A6B6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A711A">
      <w:start w:val="1"/>
      <w:numFmt w:val="decimal"/>
      <w:lvlText w:val="%2."/>
      <w:lvlJc w:val="left"/>
      <w:pPr>
        <w:ind w:left="1440" w:hanging="360"/>
      </w:pPr>
      <w:rPr>
        <w:rFonts w:ascii="Arial Narrow" w:eastAsia="Andale Sans U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E2A"/>
    <w:multiLevelType w:val="hybridMultilevel"/>
    <w:tmpl w:val="9438BECC"/>
    <w:lvl w:ilvl="0" w:tplc="34B45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4323E"/>
    <w:multiLevelType w:val="hybridMultilevel"/>
    <w:tmpl w:val="76609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940D4"/>
    <w:multiLevelType w:val="hybridMultilevel"/>
    <w:tmpl w:val="53DEF84E"/>
    <w:lvl w:ilvl="0" w:tplc="C2F251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5181B"/>
    <w:multiLevelType w:val="hybridMultilevel"/>
    <w:tmpl w:val="C3D8B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3B66BE"/>
    <w:multiLevelType w:val="hybridMultilevel"/>
    <w:tmpl w:val="688E8D26"/>
    <w:lvl w:ilvl="0" w:tplc="A074FD20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24C2148"/>
    <w:multiLevelType w:val="hybridMultilevel"/>
    <w:tmpl w:val="EDD47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41A8"/>
    <w:multiLevelType w:val="hybridMultilevel"/>
    <w:tmpl w:val="3C3677A4"/>
    <w:lvl w:ilvl="0" w:tplc="7A4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B4BC4"/>
    <w:multiLevelType w:val="multilevel"/>
    <w:tmpl w:val="D910CA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42" w15:restartNumberingAfterBreak="0">
    <w:nsid w:val="7C2C724D"/>
    <w:multiLevelType w:val="multilevel"/>
    <w:tmpl w:val="D910CA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43" w15:restartNumberingAfterBreak="0">
    <w:nsid w:val="7DAE47EE"/>
    <w:multiLevelType w:val="hybridMultilevel"/>
    <w:tmpl w:val="EC123406"/>
    <w:lvl w:ilvl="0" w:tplc="AB72A5A8">
      <w:start w:val="1"/>
      <w:numFmt w:val="decimal"/>
      <w:lvlText w:val="%1."/>
      <w:lvlJc w:val="right"/>
      <w:pPr>
        <w:ind w:left="36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2555723">
    <w:abstractNumId w:val="34"/>
  </w:num>
  <w:num w:numId="2" w16cid:durableId="1314526664">
    <w:abstractNumId w:val="20"/>
  </w:num>
  <w:num w:numId="3" w16cid:durableId="1257906023">
    <w:abstractNumId w:val="24"/>
  </w:num>
  <w:num w:numId="4" w16cid:durableId="1705130638">
    <w:abstractNumId w:val="36"/>
  </w:num>
  <w:num w:numId="5" w16cid:durableId="740375150">
    <w:abstractNumId w:val="31"/>
  </w:num>
  <w:num w:numId="6" w16cid:durableId="1509295131">
    <w:abstractNumId w:val="27"/>
  </w:num>
  <w:num w:numId="7" w16cid:durableId="984814361">
    <w:abstractNumId w:val="29"/>
  </w:num>
  <w:num w:numId="8" w16cid:durableId="1764758919">
    <w:abstractNumId w:val="35"/>
  </w:num>
  <w:num w:numId="9" w16cid:durableId="146434803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4856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311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0000451">
    <w:abstractNumId w:val="43"/>
  </w:num>
  <w:num w:numId="13" w16cid:durableId="10018518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9322541">
    <w:abstractNumId w:val="28"/>
  </w:num>
  <w:num w:numId="15" w16cid:durableId="125511956">
    <w:abstractNumId w:val="32"/>
  </w:num>
  <w:num w:numId="16" w16cid:durableId="794182870">
    <w:abstractNumId w:val="25"/>
  </w:num>
  <w:num w:numId="17" w16cid:durableId="2031491794">
    <w:abstractNumId w:val="23"/>
  </w:num>
  <w:num w:numId="18" w16cid:durableId="458688482">
    <w:abstractNumId w:val="30"/>
  </w:num>
  <w:num w:numId="19" w16cid:durableId="325286033">
    <w:abstractNumId w:val="16"/>
  </w:num>
  <w:num w:numId="20" w16cid:durableId="347609295">
    <w:abstractNumId w:val="18"/>
  </w:num>
  <w:num w:numId="21" w16cid:durableId="595359000">
    <w:abstractNumId w:val="37"/>
  </w:num>
  <w:num w:numId="22" w16cid:durableId="1071273706">
    <w:abstractNumId w:val="4"/>
  </w:num>
  <w:num w:numId="23" w16cid:durableId="765808433">
    <w:abstractNumId w:val="12"/>
  </w:num>
  <w:num w:numId="24" w16cid:durableId="213203638">
    <w:abstractNumId w:val="10"/>
  </w:num>
  <w:num w:numId="25" w16cid:durableId="981082255">
    <w:abstractNumId w:val="2"/>
  </w:num>
  <w:num w:numId="26" w16cid:durableId="253981474">
    <w:abstractNumId w:val="3"/>
  </w:num>
  <w:num w:numId="27" w16cid:durableId="1614240026">
    <w:abstractNumId w:val="9"/>
  </w:num>
  <w:num w:numId="28" w16cid:durableId="866795538">
    <w:abstractNumId w:val="7"/>
  </w:num>
  <w:num w:numId="29" w16cid:durableId="78337356">
    <w:abstractNumId w:val="8"/>
  </w:num>
  <w:num w:numId="30" w16cid:durableId="1099251059">
    <w:abstractNumId w:val="1"/>
  </w:num>
  <w:num w:numId="31" w16cid:durableId="1826818753">
    <w:abstractNumId w:val="11"/>
  </w:num>
  <w:num w:numId="32" w16cid:durableId="1990286292">
    <w:abstractNumId w:val="0"/>
  </w:num>
  <w:num w:numId="33" w16cid:durableId="396441848">
    <w:abstractNumId w:val="5"/>
  </w:num>
  <w:num w:numId="34" w16cid:durableId="1182937719">
    <w:abstractNumId w:val="6"/>
  </w:num>
  <w:num w:numId="35" w16cid:durableId="743646273">
    <w:abstractNumId w:val="40"/>
  </w:num>
  <w:num w:numId="36" w16cid:durableId="6072001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7" w16cid:durableId="1736390819">
    <w:abstractNumId w:val="14"/>
  </w:num>
  <w:num w:numId="38" w16cid:durableId="29187311">
    <w:abstractNumId w:val="42"/>
  </w:num>
  <w:num w:numId="39" w16cid:durableId="1600412311">
    <w:abstractNumId w:val="15"/>
  </w:num>
  <w:num w:numId="40" w16cid:durableId="1046173468">
    <w:abstractNumId w:val="13"/>
  </w:num>
  <w:num w:numId="41" w16cid:durableId="1283226359">
    <w:abstractNumId w:val="22"/>
  </w:num>
  <w:num w:numId="42" w16cid:durableId="793250525">
    <w:abstractNumId w:val="39"/>
  </w:num>
  <w:num w:numId="43" w16cid:durableId="1851792414">
    <w:abstractNumId w:val="33"/>
  </w:num>
  <w:num w:numId="44" w16cid:durableId="2127461572">
    <w:abstractNumId w:val="38"/>
  </w:num>
  <w:num w:numId="45" w16cid:durableId="647131884">
    <w:abstractNumId w:val="26"/>
  </w:num>
  <w:num w:numId="46" w16cid:durableId="4512445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62"/>
    <w:rsid w:val="0001344F"/>
    <w:rsid w:val="00246549"/>
    <w:rsid w:val="0031099B"/>
    <w:rsid w:val="003B7285"/>
    <w:rsid w:val="00483D68"/>
    <w:rsid w:val="0082489A"/>
    <w:rsid w:val="0089654B"/>
    <w:rsid w:val="008B7E29"/>
    <w:rsid w:val="00A87069"/>
    <w:rsid w:val="00BA0B59"/>
    <w:rsid w:val="00E2084A"/>
    <w:rsid w:val="00EA6732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A949"/>
  <w15:chartTrackingRefBased/>
  <w15:docId w15:val="{33BB08BE-18D4-497D-A75F-0CF6D88E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57B62"/>
    <w:pPr>
      <w:keepNext/>
      <w:spacing w:before="240" w:line="276" w:lineRule="auto"/>
      <w:ind w:left="709"/>
      <w:jc w:val="both"/>
      <w:outlineLvl w:val="2"/>
    </w:pPr>
    <w:rPr>
      <w:rFonts w:ascii="Arial" w:eastAsia="Times New Roman" w:hAnsi="Arial" w:cs="Times New Roman"/>
      <w:b/>
      <w:bCs/>
      <w:i/>
      <w:kern w:val="0"/>
      <w:szCs w:val="20"/>
      <w:u w:val="single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7B62"/>
    <w:rPr>
      <w:rFonts w:ascii="Arial" w:eastAsia="Times New Roman" w:hAnsi="Arial" w:cs="Times New Roman"/>
      <w:b/>
      <w:bCs/>
      <w:i/>
      <w:kern w:val="0"/>
      <w:szCs w:val="20"/>
      <w:u w:val="single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57B62"/>
  </w:style>
  <w:style w:type="paragraph" w:styleId="Akapitzlist">
    <w:name w:val="List Paragraph"/>
    <w:aliases w:val="Wyliczanie,Obiekt,List Paragraph1,Akapit z listą3,Akapit z listą31,Numerowanie,List Paragraph,Normal,Normal1,Z podkreśleniem,punk 1,Sl_Akapit z listą,Normalny w tabeli,Normalny2,ASIA,źródła"/>
    <w:basedOn w:val="Normalny"/>
    <w:link w:val="AkapitzlistZnak"/>
    <w:uiPriority w:val="34"/>
    <w:qFormat/>
    <w:rsid w:val="00F57B62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57B62"/>
    <w:rPr>
      <w:color w:val="0000FF"/>
      <w:u w:val="single"/>
    </w:rPr>
  </w:style>
  <w:style w:type="paragraph" w:styleId="Legenda">
    <w:name w:val="caption"/>
    <w:aliases w:val="Nagłówki tabel,Podpis pod rysunkiem,Nagłówek Tabeli,Nag3ówek Tabeli,Naglówek Tabeli,Nag³ówek Tabeli,Legenda Znak Znak Znak,Legenda Znak Znak,Legenda Znak Znak Znak Znak,Legenda Znak Znak Znak Znak Znak Znak,Legenda Znak Znak Z Znak,Podpisy"/>
    <w:basedOn w:val="Normalny"/>
    <w:next w:val="Normalny"/>
    <w:link w:val="LegendaZnak"/>
    <w:uiPriority w:val="35"/>
    <w:qFormat/>
    <w:rsid w:val="00F57B62"/>
    <w:pPr>
      <w:spacing w:before="120" w:after="120" w:line="276" w:lineRule="auto"/>
      <w:jc w:val="center"/>
    </w:pPr>
    <w:rPr>
      <w:rFonts w:ascii="Arial" w:eastAsia="Times New Roman" w:hAnsi="Arial" w:cs="Times New Roman"/>
      <w:b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semiHidden/>
    <w:rsid w:val="00F57B62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l-PL"/>
      <w14:ligatures w14:val="none"/>
    </w:rPr>
  </w:style>
  <w:style w:type="paragraph" w:customStyle="1" w:styleId="Style10ptBefore6pt">
    <w:name w:val="Style 10 pt Before:  6 pt"/>
    <w:basedOn w:val="Normalny"/>
    <w:rsid w:val="00F57B62"/>
    <w:pPr>
      <w:spacing w:before="120" w:after="120" w:line="280" w:lineRule="atLeast"/>
      <w:jc w:val="both"/>
    </w:pPr>
    <w:rPr>
      <w:rFonts w:ascii="Arial" w:eastAsia="Times New Roman" w:hAnsi="Arial" w:cs="Times New Roman"/>
      <w:bCs/>
      <w:kern w:val="0"/>
      <w:sz w:val="19"/>
      <w:szCs w:val="20"/>
      <w:lang w:eastAsia="pl-PL"/>
      <w14:ligatures w14:val="none"/>
    </w:rPr>
  </w:style>
  <w:style w:type="character" w:customStyle="1" w:styleId="LegendaZnak">
    <w:name w:val="Legenda Znak"/>
    <w:aliases w:val="Nagłówki tabel Znak,Podpis pod rysunkiem Znak,Nagłówek Tabeli Znak,Nag3ówek Tabeli Znak,Naglówek Tabeli Znak,Nag³ówek Tabeli Znak,Legenda Znak Znak Znak Znak1,Legenda Znak Znak Znak1,Legenda Znak Znak Znak Znak Znak,Podpisy Znak"/>
    <w:link w:val="Legenda"/>
    <w:uiPriority w:val="35"/>
    <w:rsid w:val="00F57B62"/>
    <w:rPr>
      <w:rFonts w:ascii="Arial" w:eastAsia="Times New Roman" w:hAnsi="Arial" w:cs="Times New Roman"/>
      <w:b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Wyliczanie Znak,Obiekt Znak,List Paragraph1 Znak,Akapit z listą3 Znak,Akapit z listą31 Znak,Numerowanie Znak,List Paragraph Znak,Normal Znak,Normal1 Znak,Z podkreśleniem Znak,punk 1 Znak,Sl_Akapit z listą Znak,Normalny w tabeli Znak"/>
    <w:link w:val="Akapitzlist"/>
    <w:uiPriority w:val="34"/>
    <w:qFormat/>
    <w:rsid w:val="00F57B62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F57B6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57B62"/>
    <w:pPr>
      <w:spacing w:after="0" w:line="240" w:lineRule="auto"/>
      <w:jc w:val="both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B6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57B6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7B6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57B62"/>
    <w:rPr>
      <w:kern w:val="0"/>
      <w14:ligatures w14:val="none"/>
    </w:rPr>
  </w:style>
  <w:style w:type="character" w:customStyle="1" w:styleId="WW8Num1z2">
    <w:name w:val="WW8Num1z2"/>
    <w:rsid w:val="00F5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py.isok.gov.pl/i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11341</Words>
  <Characters>68048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Gajowiak</dc:creator>
  <cp:keywords/>
  <dc:description/>
  <cp:lastModifiedBy>Renata Gajowiak</cp:lastModifiedBy>
  <cp:revision>3</cp:revision>
  <dcterms:created xsi:type="dcterms:W3CDTF">2024-01-03T10:23:00Z</dcterms:created>
  <dcterms:modified xsi:type="dcterms:W3CDTF">2024-01-03T11:31:00Z</dcterms:modified>
</cp:coreProperties>
</file>